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color w:val="auto"/>
          <w:sz w:val="44"/>
          <w:szCs w:val="44"/>
          <w:highlight w:val="none"/>
        </w:rPr>
      </w:pPr>
      <w:r>
        <w:rPr>
          <w:rFonts w:hint="eastAsia" w:ascii="方正小标宋_GBK" w:hAnsi="Times New Roman" w:eastAsia="方正小标宋_GBK" w:cs="Times New Roman"/>
          <w:bCs/>
          <w:color w:val="auto"/>
          <w:sz w:val="44"/>
          <w:szCs w:val="44"/>
          <w:highlight w:val="none"/>
        </w:rPr>
        <w:t>中共曲阳县委网络安全和信息化委员会办公室</w:t>
      </w:r>
    </w:p>
    <w:p>
      <w:pPr>
        <w:adjustRightInd w:val="0"/>
        <w:snapToGrid w:val="0"/>
        <w:jc w:val="center"/>
        <w:rPr>
          <w:rFonts w:ascii="方正小标宋_GBK" w:hAnsi="Times New Roman" w:eastAsia="方正小标宋_GBK" w:cs="Times New Roman"/>
          <w:bCs/>
          <w:color w:val="auto"/>
          <w:sz w:val="44"/>
          <w:szCs w:val="44"/>
          <w:highlight w:val="none"/>
        </w:rPr>
      </w:pPr>
      <w:r>
        <w:rPr>
          <w:rFonts w:ascii="方正小标宋_GBK" w:hAnsi="Times New Roman" w:eastAsia="方正小标宋_GBK" w:cs="Times New Roman"/>
          <w:bCs/>
          <w:color w:val="auto"/>
          <w:sz w:val="44"/>
          <w:szCs w:val="44"/>
          <w:highlight w:val="none"/>
        </w:rPr>
        <w:t>2020</w:t>
      </w:r>
      <w:r>
        <w:rPr>
          <w:rFonts w:hint="eastAsia" w:ascii="方正小标宋_GBK" w:hAnsi="Times New Roman" w:eastAsia="方正小标宋_GBK" w:cs="Times New Roman"/>
          <w:bCs/>
          <w:color w:val="auto"/>
          <w:sz w:val="44"/>
          <w:szCs w:val="44"/>
          <w:highlight w:val="none"/>
        </w:rPr>
        <w:t>年部门预算信息公开情况说明</w:t>
      </w:r>
    </w:p>
    <w:p>
      <w:pPr>
        <w:ind w:firstLine="640"/>
        <w:rPr>
          <w:rFonts w:ascii="Times New Roman" w:hAnsi="Times New Roman" w:eastAsia="仿宋" w:cs="Times New Roman"/>
          <w:color w:val="auto"/>
          <w:sz w:val="32"/>
          <w:szCs w:val="32"/>
          <w:highlight w:val="none"/>
        </w:rPr>
      </w:pP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按照《</w:t>
      </w:r>
      <w:r>
        <w:rPr>
          <w:rFonts w:hint="eastAsia" w:ascii="Times New Roman" w:hAnsi="Times New Roman" w:eastAsia="仿宋" w:cs="Times New Roman"/>
          <w:color w:val="auto"/>
          <w:sz w:val="32"/>
          <w:szCs w:val="32"/>
          <w:highlight w:val="none"/>
          <w:lang w:val="en-US" w:eastAsia="zh-CN"/>
        </w:rPr>
        <w:t>中华人民共和国</w:t>
      </w:r>
      <w:r>
        <w:rPr>
          <w:rFonts w:hint="eastAsia" w:ascii="Times New Roman" w:hAnsi="Times New Roman" w:eastAsia="仿宋" w:cs="Times New Roman"/>
          <w:color w:val="auto"/>
          <w:sz w:val="32"/>
          <w:szCs w:val="32"/>
          <w:highlight w:val="none"/>
        </w:rPr>
        <w:t>预算法》、《地方预决算公开操作规程》和《河北省省级预算公开办法》规定，现将中共曲阳县委网络安全和信息化委员会办公室</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年部门预算公开如下：</w:t>
      </w:r>
    </w:p>
    <w:p>
      <w:pPr>
        <w:ind w:firstLine="64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一、部门职责及机构设置情况</w:t>
      </w:r>
    </w:p>
    <w:p>
      <w:pPr>
        <w:ind w:firstLine="640"/>
        <w:rPr>
          <w:rFonts w:ascii="Times New Roman" w:hAnsi="Times New Roman" w:eastAsia="仿宋" w:cs="Times New Roman"/>
          <w:color w:val="auto"/>
          <w:sz w:val="32"/>
          <w:szCs w:val="32"/>
          <w:highlight w:val="none"/>
        </w:rPr>
      </w:pPr>
      <w:r>
        <w:rPr>
          <w:rFonts w:hint="eastAsia" w:ascii="仿宋" w:hAnsi="仿宋" w:eastAsia="仿宋" w:cs="Times New Roman"/>
          <w:b/>
          <w:color w:val="auto"/>
          <w:sz w:val="32"/>
          <w:szCs w:val="32"/>
          <w:highlight w:val="none"/>
        </w:rPr>
        <w:t>部门职责：</w:t>
      </w:r>
      <w:r>
        <w:rPr>
          <w:rFonts w:hint="eastAsia" w:ascii="Times New Roman" w:hAnsi="Times New Roman" w:eastAsia="仿宋" w:cs="Times New Roman"/>
          <w:color w:val="auto"/>
          <w:sz w:val="32"/>
          <w:szCs w:val="32"/>
          <w:highlight w:val="none"/>
        </w:rPr>
        <w:t>中共曲阳县委网络安全和信息化委员会办公室的主要职责是：</w:t>
      </w:r>
    </w:p>
    <w:p>
      <w:pPr>
        <w:ind w:firstLine="64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rPr>
        <w:t>一</w:t>
      </w: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pPr>
        <w:ind w:firstLine="480" w:firstLineChars="15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二）、组织研究起草我县网络安全和信息化发展规划个重大政策。统筹推进我县网络安全和信息化法治、标准建设，根据职责权限负责相关法规、规章等的起草、实施和监督检查，根据职责权限推动落实网络安全和信息化领域国家标准并监督实施；依法完善与信息化相关的统计调查制度。</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三）、统筹协调全县安全保障体系可信体系建设。牵头协调有关部门制度相关行业网络安全规划及保障评价指标体系，协调信息安全保护工作；指导推进全县党政军部门、重点行业网络安全保障和信息化工作；协调推动网络安全和信息化核心技术、关键设备等重大科技攻关，统筹推进网络安全和信息化军民融合深度发展；推进网络强县建设，协调推动全县公共服务和社会治理信息化；指导全县网络安全信息共享和通报。</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（四）、督促落实我县涉及政治、经济、文化、社会、生态及军事等各个领域网络安全和信息化重大事项；负责协调处理网络安全和信息化重大突发事件与应急工作。</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五）、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管理本县落地网站及县内新媒体新应用，会同有关部门处置和封堵网上有害信息，依照相关法律和规定查处违法违规行为和网站。</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（六）、负责指导协调全县网络舆情工作。收集、分析、研判、报送和处置网络舆情信息，依法规范舆情服务市场。</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（八）、推动全县网络社会工作和网络文化、网络文明建设；发展、联系、服务网络社会组织，指导互联网行业自律，推进网站党建工作。</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九）、落实国家互联网信息服务资本准入和信息网络行业安全审查的有关政策。依法负责全县网络新闻业务和论坛、博客、搜索引擎等具由新闻舆论及社会动员功能业务的审批及日常监管。指导全县有关部门督促电信运营企业、接入服务企业、域名注册管理和服务机构做好域名注册、互联网地址（</w:t>
      </w:r>
      <w:r>
        <w:rPr>
          <w:rFonts w:ascii="Times New Roman" w:hAnsi="Times New Roman" w:eastAsia="仿宋" w:cs="Times New Roman"/>
          <w:color w:val="auto"/>
          <w:sz w:val="32"/>
          <w:szCs w:val="32"/>
          <w:highlight w:val="none"/>
        </w:rPr>
        <w:t>IP</w:t>
      </w:r>
      <w:r>
        <w:rPr>
          <w:rFonts w:hint="eastAsia" w:ascii="Times New Roman" w:hAnsi="Times New Roman" w:eastAsia="仿宋" w:cs="Times New Roman"/>
          <w:color w:val="auto"/>
          <w:sz w:val="32"/>
          <w:szCs w:val="32"/>
          <w:highlight w:val="none"/>
        </w:rPr>
        <w:t>地址</w:t>
      </w: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分配、网站登记备案、接入以及网络行为主体身份信息核对等基础管理工作；指导协调有关部门推进新技术新应用安全评估，统筹协调全县移动互联网管理。</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十）、协调推进全县信息网络行业自主创新和发展。协调开展全县互联网经济和发展态势研究，推动建立健全我县信息网络行业投融资支持服务体系、技术创新服务体系，统筹协调全县重要信息资源的开发利用与共享。</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（十一）、规划指导县内机构开展金融信息服务业务。组织开展全县金融信息服务市场监督；协调金融监管部门建立全县网络金融信息发布、传播监管制度及工作机制。</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（十二）、组织拟订网络安全和信息化干部人才队伍发展规划，组织开展网信系统干部教育和人才队伍建设，规划指导全县互联网新闻服务从业人员教育培训和考评工作，组织开展网络媒介素养教育。</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（十三）、组织开展相关领域国内国际交流与合作。</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（十四）、指导、检查、推动各乡镇有关部门网络安全和信息化工作。</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（十五）、完成市委网络安全和信息化委员会办公室（市互联网信息办公室）和县委、县政府及县委网络安全和信息化委员会交办的其他任务。</w:t>
      </w:r>
    </w:p>
    <w:p>
      <w:pPr>
        <w:ind w:firstLine="640"/>
        <w:rPr>
          <w:rFonts w:ascii="Times New Roman" w:hAnsi="Times New Roman" w:eastAsia="仿宋" w:cs="Times New Roman"/>
          <w:color w:val="auto"/>
          <w:sz w:val="32"/>
          <w:szCs w:val="32"/>
          <w:highlight w:val="none"/>
        </w:rPr>
      </w:pPr>
    </w:p>
    <w:p>
      <w:pPr>
        <w:rPr>
          <w:rFonts w:ascii="仿宋" w:hAnsi="仿宋" w:eastAsia="仿宋" w:cs="Times New Roman"/>
          <w:color w:val="auto"/>
          <w:sz w:val="32"/>
          <w:szCs w:val="32"/>
          <w:highlight w:val="none"/>
        </w:rPr>
      </w:pPr>
    </w:p>
    <w:p>
      <w:pPr>
        <w:ind w:firstLine="643" w:firstLineChars="200"/>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机构设置：</w:t>
      </w:r>
    </w:p>
    <w:p>
      <w:pPr>
        <w:jc w:val="center"/>
        <w:outlineLvl w:val="0"/>
        <w:rPr>
          <w:rFonts w:ascii="Times New Roman" w:hAnsi="Times New Roman" w:eastAsia="方正小标宋_GBK" w:cs="Times New Roman"/>
          <w:color w:val="auto"/>
          <w:sz w:val="32"/>
          <w:szCs w:val="24"/>
          <w:highlight w:val="none"/>
        </w:rPr>
      </w:pPr>
      <w:r>
        <w:rPr>
          <w:rFonts w:hint="eastAsia" w:ascii="Times New Roman" w:hAnsi="Times New Roman" w:eastAsia="方正小标宋_GBK" w:cs="Times New Roman"/>
          <w:color w:val="auto"/>
          <w:sz w:val="32"/>
          <w:szCs w:val="24"/>
          <w:highlight w:val="none"/>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highlight w:val="none"/>
              </w:rPr>
            </w:pPr>
            <w:r>
              <w:rPr>
                <w:rFonts w:hint="eastAsia" w:ascii="Times New Roman" w:hAnsi="Times New Roman" w:eastAsia="方正书宋_GBK" w:cs="Times New Roman"/>
                <w:b/>
                <w:color w:val="auto"/>
                <w:szCs w:val="24"/>
                <w:highlight w:val="none"/>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highlight w:val="none"/>
              </w:rPr>
            </w:pPr>
            <w:r>
              <w:rPr>
                <w:rFonts w:hint="eastAsia" w:ascii="Times New Roman" w:hAnsi="Times New Roman" w:eastAsia="方正书宋_GBK" w:cs="Times New Roman"/>
                <w:b/>
                <w:color w:val="auto"/>
                <w:szCs w:val="24"/>
                <w:highlight w:val="none"/>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highlight w:val="none"/>
              </w:rPr>
            </w:pPr>
            <w:r>
              <w:rPr>
                <w:rFonts w:hint="eastAsia" w:ascii="Times New Roman" w:hAnsi="Times New Roman" w:eastAsia="方正书宋_GBK" w:cs="Times New Roman"/>
                <w:b/>
                <w:color w:val="auto"/>
                <w:szCs w:val="24"/>
                <w:highlight w:val="none"/>
              </w:rPr>
              <w:t>单位规格</w:t>
            </w:r>
          </w:p>
        </w:tc>
        <w:tc>
          <w:tcPr>
            <w:tcW w:w="2902" w:type="dxa"/>
            <w:vMerge w:val="restart"/>
            <w:vAlign w:val="center"/>
          </w:tcPr>
          <w:p>
            <w:pPr>
              <w:spacing w:line="300" w:lineRule="exact"/>
              <w:jc w:val="center"/>
              <w:rPr>
                <w:rFonts w:ascii="Times New Roman" w:hAnsi="Times New Roman" w:eastAsia="方正书宋_GBK" w:cs="Times New Roman"/>
                <w:b/>
                <w:color w:val="auto"/>
                <w:szCs w:val="24"/>
                <w:highlight w:val="none"/>
              </w:rPr>
            </w:pPr>
            <w:r>
              <w:rPr>
                <w:rFonts w:hint="eastAsia" w:ascii="Times New Roman" w:hAnsi="Times New Roman" w:eastAsia="方正书宋_GBK" w:cs="Times New Roman"/>
                <w:b/>
                <w:color w:val="auto"/>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highlight w:val="none"/>
              </w:rPr>
            </w:pPr>
          </w:p>
        </w:tc>
        <w:tc>
          <w:tcPr>
            <w:tcW w:w="1134" w:type="dxa"/>
            <w:vMerge w:val="continue"/>
            <w:vAlign w:val="center"/>
          </w:tcPr>
          <w:p>
            <w:pPr>
              <w:spacing w:line="300" w:lineRule="exact"/>
              <w:jc w:val="left"/>
              <w:outlineLvl w:val="0"/>
              <w:rPr>
                <w:rFonts w:ascii="Times New Roman" w:hAnsi="Times New Roman" w:cs="Times New Roman"/>
                <w:color w:val="auto"/>
                <w:szCs w:val="24"/>
                <w:highlight w:val="none"/>
              </w:rPr>
            </w:pPr>
          </w:p>
        </w:tc>
        <w:tc>
          <w:tcPr>
            <w:tcW w:w="1276" w:type="dxa"/>
            <w:vMerge w:val="continue"/>
            <w:vAlign w:val="center"/>
          </w:tcPr>
          <w:p>
            <w:pPr>
              <w:spacing w:line="300" w:lineRule="exact"/>
              <w:jc w:val="left"/>
              <w:outlineLvl w:val="0"/>
              <w:rPr>
                <w:rFonts w:ascii="Times New Roman" w:hAnsi="Times New Roman" w:cs="Times New Roman"/>
                <w:color w:val="auto"/>
                <w:szCs w:val="24"/>
                <w:highlight w:val="none"/>
              </w:rPr>
            </w:pPr>
          </w:p>
        </w:tc>
        <w:tc>
          <w:tcPr>
            <w:tcW w:w="2902" w:type="dxa"/>
            <w:vMerge w:val="continue"/>
            <w:vAlign w:val="center"/>
          </w:tcPr>
          <w:p>
            <w:pPr>
              <w:spacing w:line="300" w:lineRule="exact"/>
              <w:jc w:val="left"/>
              <w:outlineLvl w:val="0"/>
              <w:rPr>
                <w:rFonts w:ascii="Times New Roman" w:hAnsi="Times New Roman" w:cs="Times New Roman"/>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highlight w:val="none"/>
              </w:rPr>
            </w:pPr>
            <w:r>
              <w:rPr>
                <w:rFonts w:hint="eastAsia" w:ascii="方正书宋_GBK" w:eastAsia="方正书宋_GBK"/>
                <w:color w:val="auto"/>
                <w:highlight w:val="none"/>
              </w:rPr>
              <w:t>中共曲阳县委网络安全和信息化委员会办公室</w:t>
            </w:r>
          </w:p>
        </w:tc>
        <w:tc>
          <w:tcPr>
            <w:tcW w:w="1134" w:type="dxa"/>
            <w:vAlign w:val="center"/>
          </w:tcPr>
          <w:p>
            <w:pPr>
              <w:spacing w:line="300" w:lineRule="exact"/>
              <w:jc w:val="center"/>
              <w:rPr>
                <w:rFonts w:ascii="Times New Roman" w:hAnsi="Times New Roman" w:eastAsia="方正书宋_GBK" w:cs="Times New Roman"/>
                <w:color w:val="auto"/>
                <w:szCs w:val="24"/>
                <w:highlight w:val="none"/>
              </w:rPr>
            </w:pPr>
            <w:r>
              <w:rPr>
                <w:rFonts w:hint="eastAsia" w:ascii="方正书宋_GBK" w:eastAsia="方正书宋_GBK"/>
                <w:color w:val="auto"/>
                <w:highlight w:val="none"/>
              </w:rPr>
              <w:t>行政</w:t>
            </w:r>
          </w:p>
        </w:tc>
        <w:tc>
          <w:tcPr>
            <w:tcW w:w="1276" w:type="dxa"/>
            <w:vAlign w:val="center"/>
          </w:tcPr>
          <w:p>
            <w:pPr>
              <w:spacing w:line="300" w:lineRule="exact"/>
              <w:jc w:val="center"/>
              <w:rPr>
                <w:rFonts w:ascii="Times New Roman" w:hAnsi="Times New Roman" w:eastAsia="方正书宋_GBK" w:cs="Times New Roman"/>
                <w:color w:val="auto"/>
                <w:szCs w:val="24"/>
                <w:highlight w:val="none"/>
              </w:rPr>
            </w:pPr>
            <w:r>
              <w:rPr>
                <w:rFonts w:hint="eastAsia" w:ascii="方正书宋_GBK" w:eastAsia="方正书宋_GBK"/>
                <w:color w:val="auto"/>
                <w:highlight w:val="none"/>
              </w:rPr>
              <w:t>正科级</w:t>
            </w:r>
          </w:p>
        </w:tc>
        <w:tc>
          <w:tcPr>
            <w:tcW w:w="2902" w:type="dxa"/>
            <w:vAlign w:val="center"/>
          </w:tcPr>
          <w:p>
            <w:pPr>
              <w:spacing w:line="300" w:lineRule="exact"/>
              <w:jc w:val="center"/>
              <w:rPr>
                <w:rFonts w:ascii="Times New Roman" w:hAnsi="Times New Roman" w:eastAsia="方正书宋_GBK" w:cs="Times New Roman"/>
                <w:color w:val="auto"/>
                <w:szCs w:val="24"/>
                <w:highlight w:val="none"/>
              </w:rPr>
            </w:pPr>
            <w:r>
              <w:rPr>
                <w:rFonts w:hint="eastAsia" w:ascii="方正书宋_GBK" w:eastAsia="方正书宋_GBK"/>
                <w:color w:val="auto"/>
                <w:highlight w:val="none"/>
              </w:rPr>
              <w:t>财政拨付</w:t>
            </w:r>
          </w:p>
        </w:tc>
      </w:tr>
    </w:tbl>
    <w:p>
      <w:pPr>
        <w:rPr>
          <w:color w:val="auto"/>
          <w:highlight w:val="none"/>
        </w:rPr>
      </w:pPr>
    </w:p>
    <w:p>
      <w:pPr>
        <w:ind w:firstLine="64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二、部门预算安排的总体情况</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按照预算管理有关规定，目前我县部门预算的编制实行综合预算管理，即全部收入和支出都反映的预算中。中共曲阳县委网络安全和信息化委员会办公室及所属事业单位的收支包含在部门预算中。</w:t>
      </w:r>
    </w:p>
    <w:p>
      <w:pPr>
        <w:ind w:firstLine="64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rPr>
        <w:t>、收入说明</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反映本部门当年全部收入。</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年预算收入</w:t>
      </w:r>
      <w:r>
        <w:rPr>
          <w:rFonts w:ascii="Times New Roman" w:hAnsi="Times New Roman" w:eastAsia="仿宋" w:cs="Times New Roman"/>
          <w:color w:val="auto"/>
          <w:sz w:val="32"/>
          <w:szCs w:val="32"/>
          <w:highlight w:val="none"/>
        </w:rPr>
        <w:t>73.01</w:t>
      </w:r>
      <w:r>
        <w:rPr>
          <w:rFonts w:hint="eastAsia" w:ascii="Times New Roman" w:hAnsi="Times New Roman" w:eastAsia="仿宋" w:cs="Times New Roman"/>
          <w:color w:val="auto"/>
          <w:sz w:val="32"/>
          <w:szCs w:val="32"/>
          <w:highlight w:val="none"/>
        </w:rPr>
        <w:t>万元，其中：一般公共预算收入</w:t>
      </w:r>
      <w:r>
        <w:rPr>
          <w:rFonts w:ascii="Times New Roman" w:hAnsi="Times New Roman" w:eastAsia="仿宋" w:cs="Times New Roman"/>
          <w:color w:val="auto"/>
          <w:sz w:val="32"/>
          <w:szCs w:val="32"/>
          <w:highlight w:val="none"/>
        </w:rPr>
        <w:t>73.01</w:t>
      </w:r>
      <w:r>
        <w:rPr>
          <w:rFonts w:hint="eastAsia" w:ascii="Times New Roman" w:hAnsi="Times New Roman" w:eastAsia="仿宋" w:cs="Times New Roman"/>
          <w:color w:val="auto"/>
          <w:sz w:val="32"/>
          <w:szCs w:val="32"/>
          <w:highlight w:val="none"/>
        </w:rPr>
        <w:t>万元，基金预算收入</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万元，财政专户核拨收入</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万元，其他来源收入</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w:t>
      </w:r>
    </w:p>
    <w:p>
      <w:pPr>
        <w:ind w:firstLine="64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、支出说明</w:t>
      </w:r>
    </w:p>
    <w:p>
      <w:pPr>
        <w:ind w:firstLine="64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收支预算总表支出栏、基本支出表、项目支出表按经济分类和支出功能分类科目编制，反映曲阳县委网络安全和信息化委员会办公室年度部门预算中支出预算的总体情况。</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年部门支出预算为</w:t>
      </w:r>
      <w:r>
        <w:rPr>
          <w:rFonts w:ascii="Times New Roman" w:hAnsi="Times New Roman" w:eastAsia="仿宋" w:cs="Times New Roman"/>
          <w:color w:val="auto"/>
          <w:sz w:val="32"/>
          <w:szCs w:val="32"/>
          <w:highlight w:val="none"/>
        </w:rPr>
        <w:t>73.01</w:t>
      </w:r>
      <w:r>
        <w:rPr>
          <w:rFonts w:hint="eastAsia" w:ascii="Times New Roman" w:hAnsi="Times New Roman" w:eastAsia="仿宋" w:cs="Times New Roman"/>
          <w:color w:val="auto"/>
          <w:sz w:val="32"/>
          <w:szCs w:val="32"/>
          <w:highlight w:val="none"/>
        </w:rPr>
        <w:t>万元，其中基本支出</w:t>
      </w:r>
      <w:r>
        <w:rPr>
          <w:rFonts w:ascii="Times New Roman" w:hAnsi="Times New Roman" w:eastAsia="仿宋" w:cs="Times New Roman"/>
          <w:color w:val="auto"/>
          <w:sz w:val="32"/>
          <w:szCs w:val="32"/>
          <w:highlight w:val="none"/>
        </w:rPr>
        <w:t>33.01</w:t>
      </w:r>
      <w:r>
        <w:rPr>
          <w:rFonts w:hint="eastAsia" w:ascii="Times New Roman" w:hAnsi="Times New Roman" w:eastAsia="仿宋" w:cs="Times New Roman"/>
          <w:color w:val="auto"/>
          <w:sz w:val="32"/>
          <w:szCs w:val="32"/>
          <w:highlight w:val="none"/>
        </w:rPr>
        <w:t>万元，包括人员经费</w:t>
      </w:r>
      <w:r>
        <w:rPr>
          <w:rFonts w:ascii="Times New Roman" w:hAnsi="Times New Roman" w:eastAsia="仿宋" w:cs="Times New Roman"/>
          <w:color w:val="auto"/>
          <w:sz w:val="32"/>
          <w:szCs w:val="32"/>
          <w:highlight w:val="none"/>
        </w:rPr>
        <w:t>28.34</w:t>
      </w:r>
      <w:r>
        <w:rPr>
          <w:rFonts w:hint="eastAsia" w:ascii="Times New Roman" w:hAnsi="Times New Roman" w:eastAsia="仿宋" w:cs="Times New Roman"/>
          <w:color w:val="auto"/>
          <w:sz w:val="32"/>
          <w:szCs w:val="32"/>
          <w:highlight w:val="none"/>
        </w:rPr>
        <w:t>万元和日常公用经费</w:t>
      </w:r>
      <w:r>
        <w:rPr>
          <w:rFonts w:ascii="Times New Roman" w:hAnsi="Times New Roman" w:eastAsia="仿宋" w:cs="Times New Roman"/>
          <w:color w:val="auto"/>
          <w:sz w:val="32"/>
          <w:szCs w:val="32"/>
          <w:highlight w:val="none"/>
        </w:rPr>
        <w:t>4.67</w:t>
      </w:r>
      <w:r>
        <w:rPr>
          <w:rFonts w:hint="eastAsia" w:ascii="Times New Roman" w:hAnsi="Times New Roman" w:eastAsia="仿宋" w:cs="Times New Roman"/>
          <w:color w:val="auto"/>
          <w:sz w:val="32"/>
          <w:szCs w:val="32"/>
          <w:highlight w:val="none"/>
        </w:rPr>
        <w:t>万元；项目支出</w:t>
      </w:r>
      <w:r>
        <w:rPr>
          <w:rFonts w:ascii="Times New Roman" w:hAnsi="Times New Roman" w:eastAsia="仿宋" w:cs="Times New Roman"/>
          <w:color w:val="auto"/>
          <w:sz w:val="32"/>
          <w:szCs w:val="32"/>
          <w:highlight w:val="none"/>
        </w:rPr>
        <w:t>40</w:t>
      </w:r>
      <w:r>
        <w:rPr>
          <w:rFonts w:hint="eastAsia" w:ascii="Times New Roman" w:hAnsi="Times New Roman" w:eastAsia="仿宋" w:cs="Times New Roman"/>
          <w:color w:val="auto"/>
          <w:sz w:val="32"/>
          <w:szCs w:val="32"/>
          <w:highlight w:val="none"/>
        </w:rPr>
        <w:t>万元，主要用于：网信办宣传业务及开展过“网络志愿小分队”下基层、“网络安全”微视频、“曲阳好网民”评选、“曲阳好声音”征集等系列活动，按活动开展情况支付资金</w:t>
      </w:r>
      <w:r>
        <w:rPr>
          <w:rFonts w:ascii="Times New Roman" w:hAnsi="Times New Roman" w:eastAsia="仿宋" w:cs="Times New Roman"/>
          <w:color w:val="auto"/>
          <w:sz w:val="32"/>
          <w:szCs w:val="32"/>
          <w:highlight w:val="none"/>
        </w:rPr>
        <w:t>28</w:t>
      </w:r>
      <w:r>
        <w:rPr>
          <w:rFonts w:hint="eastAsia" w:ascii="Times New Roman" w:hAnsi="Times New Roman" w:eastAsia="仿宋" w:cs="Times New Roman"/>
          <w:color w:val="auto"/>
          <w:sz w:val="32"/>
          <w:szCs w:val="32"/>
          <w:highlight w:val="none"/>
        </w:rPr>
        <w:t>万元。网信办业务工作正常开展，对电脑、打印机、网线、网络、传真机等办公设备日常维护及设备耗材更换</w:t>
      </w:r>
      <w:r>
        <w:rPr>
          <w:rFonts w:ascii="Times New Roman" w:hAnsi="Times New Roman" w:eastAsia="仿宋" w:cs="Times New Roman"/>
          <w:color w:val="auto"/>
          <w:sz w:val="32"/>
          <w:szCs w:val="32"/>
          <w:highlight w:val="none"/>
        </w:rPr>
        <w:t>12</w:t>
      </w:r>
      <w:r>
        <w:rPr>
          <w:rFonts w:hint="eastAsia" w:ascii="Times New Roman" w:hAnsi="Times New Roman" w:eastAsia="仿宋" w:cs="Times New Roman"/>
          <w:color w:val="auto"/>
          <w:sz w:val="32"/>
          <w:szCs w:val="32"/>
          <w:highlight w:val="none"/>
        </w:rPr>
        <w:t>万元。其他支出</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w:t>
      </w:r>
    </w:p>
    <w:p>
      <w:pPr>
        <w:ind w:firstLine="64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、比上年增减情况</w:t>
      </w:r>
    </w:p>
    <w:p>
      <w:pPr>
        <w:ind w:firstLine="64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年部门预算收支安排</w:t>
      </w:r>
      <w:r>
        <w:rPr>
          <w:rFonts w:ascii="Times New Roman" w:hAnsi="Times New Roman" w:eastAsia="仿宋" w:cs="Times New Roman"/>
          <w:color w:val="auto"/>
          <w:sz w:val="32"/>
          <w:szCs w:val="32"/>
          <w:highlight w:val="none"/>
        </w:rPr>
        <w:t>73.01</w:t>
      </w:r>
      <w:r>
        <w:rPr>
          <w:rFonts w:hint="eastAsia" w:ascii="Times New Roman" w:hAnsi="Times New Roman" w:eastAsia="仿宋" w:cs="Times New Roman"/>
          <w:color w:val="auto"/>
          <w:sz w:val="32"/>
          <w:szCs w:val="32"/>
          <w:highlight w:val="none"/>
        </w:rPr>
        <w:t>万元，较</w:t>
      </w:r>
      <w:r>
        <w:rPr>
          <w:rFonts w:ascii="Times New Roman" w:hAnsi="Times New Roman" w:eastAsia="仿宋" w:cs="Times New Roman"/>
          <w:color w:val="auto"/>
          <w:sz w:val="32"/>
          <w:szCs w:val="32"/>
          <w:highlight w:val="none"/>
        </w:rPr>
        <w:t>2019</w:t>
      </w:r>
      <w:r>
        <w:rPr>
          <w:rFonts w:hint="eastAsia" w:ascii="Times New Roman" w:hAnsi="Times New Roman" w:eastAsia="仿宋" w:cs="Times New Roman"/>
          <w:color w:val="auto"/>
          <w:sz w:val="32"/>
          <w:szCs w:val="32"/>
          <w:highlight w:val="none"/>
        </w:rPr>
        <w:t>年增加</w:t>
      </w:r>
      <w:r>
        <w:rPr>
          <w:rFonts w:ascii="Times New Roman" w:hAnsi="Times New Roman" w:eastAsia="仿宋" w:cs="Times New Roman"/>
          <w:color w:val="auto"/>
          <w:sz w:val="32"/>
          <w:szCs w:val="32"/>
          <w:highlight w:val="none"/>
        </w:rPr>
        <w:t>24.16</w:t>
      </w:r>
      <w:r>
        <w:rPr>
          <w:rFonts w:hint="eastAsia" w:ascii="Times New Roman" w:hAnsi="Times New Roman" w:eastAsia="仿宋" w:cs="Times New Roman"/>
          <w:color w:val="auto"/>
          <w:sz w:val="32"/>
          <w:szCs w:val="32"/>
          <w:highlight w:val="none"/>
        </w:rPr>
        <w:t>万元，其中：基本支出增加</w:t>
      </w:r>
      <w:r>
        <w:rPr>
          <w:rFonts w:ascii="Times New Roman" w:hAnsi="Times New Roman" w:eastAsia="仿宋" w:cs="Times New Roman"/>
          <w:color w:val="auto"/>
          <w:sz w:val="32"/>
          <w:szCs w:val="32"/>
          <w:highlight w:val="none"/>
        </w:rPr>
        <w:t>22.61</w:t>
      </w:r>
      <w:r>
        <w:rPr>
          <w:rFonts w:hint="eastAsia" w:ascii="Times New Roman" w:hAnsi="Times New Roman" w:eastAsia="仿宋" w:cs="Times New Roman"/>
          <w:color w:val="auto"/>
          <w:sz w:val="32"/>
          <w:szCs w:val="32"/>
          <w:highlight w:val="none"/>
        </w:rPr>
        <w:t>万元，主要是人员增加，相应增加人员经费和日常公用经费；项目支出增加</w:t>
      </w:r>
      <w:r>
        <w:rPr>
          <w:rFonts w:ascii="Times New Roman" w:hAnsi="Times New Roman" w:eastAsia="仿宋" w:cs="Times New Roman"/>
          <w:color w:val="auto"/>
          <w:sz w:val="32"/>
          <w:szCs w:val="32"/>
          <w:highlight w:val="none"/>
        </w:rPr>
        <w:t>1.5</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万元，主要是增加网信办宣传推广经费；其他支出无增减变化。</w:t>
      </w:r>
    </w:p>
    <w:p>
      <w:pPr>
        <w:autoSpaceDE w:val="0"/>
        <w:autoSpaceDN w:val="0"/>
        <w:adjustRightInd w:val="0"/>
        <w:ind w:firstLine="960" w:firstLineChars="300"/>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年，我部门机关运行经费共计安排</w:t>
      </w:r>
      <w:r>
        <w:rPr>
          <w:rFonts w:hint="eastAsia" w:ascii="Times New Roman" w:hAnsi="Times New Roman" w:eastAsia="仿宋" w:cs="Times New Roman"/>
          <w:color w:val="auto"/>
          <w:sz w:val="32"/>
          <w:szCs w:val="32"/>
          <w:highlight w:val="none"/>
          <w:lang w:val="en-US" w:eastAsia="zh-CN"/>
        </w:rPr>
        <w:t>4.67</w:t>
      </w:r>
      <w:r>
        <w:rPr>
          <w:rFonts w:hint="eastAsia" w:ascii="Times New Roman" w:hAnsi="Times New Roman" w:eastAsia="仿宋" w:cs="Times New Roman"/>
          <w:color w:val="auto"/>
          <w:sz w:val="32"/>
          <w:szCs w:val="32"/>
          <w:highlight w:val="none"/>
        </w:rPr>
        <w:t>万元，主要用于保证机关正常运转的办公及印刷费、邮电费、差旅费、福利费、专用材料及一般设备购置费、日常维修费等支出。</w:t>
      </w:r>
    </w:p>
    <w:p>
      <w:pPr>
        <w:autoSpaceDE w:val="0"/>
        <w:autoSpaceDN w:val="0"/>
        <w:adjustRightInd w:val="0"/>
        <w:ind w:left="198" w:firstLine="640" w:firstLineChars="200"/>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年，曲阳县司法局财政拨款“三公”经费预算安排</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万元，其中：因公出国（境）费</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万元；公务用车购置及运维费</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万元（其中：公务用车运行维护费</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万元，公务用车购置费</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w:t>
      </w:r>
      <w:r>
        <w:rPr>
          <w:rFonts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；公务接待费</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五、预算绩效信息</w:t>
      </w:r>
    </w:p>
    <w:p>
      <w:pPr>
        <w:ind w:firstLine="640" w:firstLineChars="200"/>
        <w:jc w:val="left"/>
        <w:rPr>
          <w:rFonts w:ascii="Times New Roman" w:hAnsi="Times New Roman" w:eastAsia="仿宋" w:cs="Times New Roman"/>
          <w:color w:val="auto"/>
          <w:sz w:val="32"/>
          <w:szCs w:val="32"/>
          <w:highlight w:val="none"/>
        </w:rPr>
      </w:pPr>
      <w:bookmarkStart w:id="0" w:name="_Toc471398463"/>
      <w:r>
        <w:rPr>
          <w:rFonts w:hint="eastAsia" w:ascii="Times New Roman" w:hAnsi="Times New Roman" w:eastAsia="方正仿宋_GBK" w:cs="Times New Roman"/>
          <w:b/>
          <w:color w:val="auto"/>
          <w:sz w:val="32"/>
          <w:szCs w:val="32"/>
          <w:highlight w:val="none"/>
        </w:rPr>
        <w:t>第一部分</w:t>
      </w:r>
      <w:r>
        <w:rPr>
          <w:rFonts w:ascii="Times New Roman" w:hAnsi="Times New Roman" w:eastAsia="方正仿宋_GBK" w:cs="Times New Roman"/>
          <w:b/>
          <w:color w:val="auto"/>
          <w:sz w:val="32"/>
          <w:szCs w:val="32"/>
          <w:highlight w:val="none"/>
        </w:rPr>
        <w:t xml:space="preserve">  </w:t>
      </w:r>
      <w:r>
        <w:rPr>
          <w:rFonts w:hint="eastAsia" w:ascii="Times New Roman" w:hAnsi="Times New Roman" w:eastAsia="方正仿宋_GBK" w:cs="Times New Roman"/>
          <w:b/>
          <w:color w:val="auto"/>
          <w:sz w:val="32"/>
          <w:szCs w:val="32"/>
          <w:highlight w:val="none"/>
        </w:rPr>
        <w:t>部门整体绩效目标</w:t>
      </w:r>
    </w:p>
    <w:p>
      <w:pPr>
        <w:autoSpaceDE w:val="0"/>
        <w:autoSpaceDN w:val="0"/>
        <w:adjustRightInd w:val="0"/>
        <w:ind w:left="198" w:firstLine="640" w:firstLineChars="200"/>
        <w:jc w:val="left"/>
        <w:rPr>
          <w:rFonts w:ascii="Times New Roman" w:hAnsi="Times New Roman" w:eastAsia="方正仿宋_GBK" w:cs="Times New Roman"/>
          <w:b/>
          <w:color w:val="auto"/>
          <w:sz w:val="32"/>
          <w:szCs w:val="32"/>
          <w:highlight w:val="none"/>
        </w:rPr>
      </w:pPr>
      <w:r>
        <w:rPr>
          <w:rFonts w:hint="eastAsia" w:ascii="Times New Roman" w:hAnsi="Times New Roman" w:eastAsia="方正仿宋_GBK" w:cs="Times New Roman"/>
          <w:b/>
          <w:color w:val="auto"/>
          <w:sz w:val="32"/>
          <w:szCs w:val="32"/>
          <w:highlight w:val="none"/>
        </w:rPr>
        <w:t>（一）总体绩效目标</w:t>
      </w:r>
      <w:r>
        <w:rPr>
          <w:rFonts w:ascii="Times New Roman" w:hAnsi="Times New Roman" w:eastAsia="方正仿宋_GBK" w:cs="Times New Roman"/>
          <w:b/>
          <w:color w:val="auto"/>
          <w:sz w:val="32"/>
          <w:szCs w:val="32"/>
          <w:highlight w:val="none"/>
        </w:rPr>
        <w:fldChar w:fldCharType="begin"/>
      </w:r>
      <w:r>
        <w:rPr>
          <w:rFonts w:ascii="Times New Roman" w:hAnsi="Times New Roman" w:eastAsia="方正仿宋_GBK" w:cs="Times New Roman"/>
          <w:b/>
          <w:color w:val="auto"/>
          <w:sz w:val="32"/>
          <w:szCs w:val="32"/>
          <w:highlight w:val="none"/>
        </w:rPr>
        <w:instrText xml:space="preserve">tc "</w:instrText>
      </w:r>
      <w:bookmarkStart w:id="1" w:name="_Toc29484628"/>
      <w:r>
        <w:rPr>
          <w:rFonts w:hint="eastAsia" w:ascii="Times New Roman" w:hAnsi="Times New Roman" w:eastAsia="方正仿宋_GBK" w:cs="Times New Roman"/>
          <w:b/>
          <w:color w:val="auto"/>
          <w:sz w:val="32"/>
          <w:szCs w:val="32"/>
          <w:highlight w:val="none"/>
        </w:rPr>
        <w:instrText xml:space="preserve">总体绩效目标</w:instrText>
      </w:r>
      <w:bookmarkEnd w:id="1"/>
      <w:r>
        <w:rPr>
          <w:rFonts w:ascii="Times New Roman" w:hAnsi="Times New Roman" w:eastAsia="方正仿宋_GBK" w:cs="Times New Roman"/>
          <w:b/>
          <w:color w:val="auto"/>
          <w:sz w:val="32"/>
          <w:szCs w:val="32"/>
          <w:highlight w:val="none"/>
        </w:rPr>
        <w:instrText xml:space="preserve">" \f A \l 01</w:instrText>
      </w:r>
      <w:r>
        <w:rPr>
          <w:rFonts w:ascii="Times New Roman" w:hAnsi="Times New Roman" w:eastAsia="方正仿宋_GBK" w:cs="Times New Roman"/>
          <w:b/>
          <w:color w:val="auto"/>
          <w:sz w:val="32"/>
          <w:szCs w:val="32"/>
          <w:highlight w:val="none"/>
        </w:rPr>
        <w:fldChar w:fldCharType="end"/>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（一）网络正面宣传。</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网信办将继续围绕主题主线，深入开展习近平新时代中国特色社会主义思想网上宣传；通过网络媒介平台软件，传播曲阳文化，树立曲阳在外形象。掌握我县舆情主动。开展曲阳县网络公益文化节、组织开展“十佳网评员”“优秀网评员”评选活动；与今日头条、抖音、新浪等知名网络传播平台建立合作，推广我县宣传产品。组织网评员培训切实提高各网评员主动发声能力和舆论引导能力。</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（二）网络舆情监测。利用网络舆情监测系统，创新技术手段，充分发挥大数据、人工智能在舆情监测中的作用，精准实时监测各类传播平台特别是新媒体舆情，确保涉曲舆情第一时间发现。</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三）网络阵地建设。推动“网信曲阳”微信公众号、政务微博号、快手号、抖音号等网络平台建设。指导协调网络游戏、网络视听、网络出版等相关业务，推动移动互联网发展，会同有关部门推动传统媒体与新兴媒体融合发展。</w:t>
      </w:r>
    </w:p>
    <w:p>
      <w:pPr>
        <w:autoSpaceDE w:val="0"/>
        <w:autoSpaceDN w:val="0"/>
        <w:adjustRightInd w:val="0"/>
        <w:ind w:left="198" w:firstLine="640" w:firstLineChars="200"/>
        <w:jc w:val="left"/>
        <w:rPr>
          <w:rFonts w:ascii="Times New Roman" w:hAnsi="Times New Roman" w:eastAsia="方正仿宋_GBK" w:cs="Times New Roman"/>
          <w:b/>
          <w:color w:val="auto"/>
          <w:sz w:val="32"/>
          <w:szCs w:val="32"/>
          <w:highlight w:val="none"/>
        </w:rPr>
      </w:pPr>
      <w:r>
        <w:rPr>
          <w:rFonts w:hint="eastAsia" w:ascii="Times New Roman" w:hAnsi="Times New Roman" w:eastAsia="方正仿宋_GBK" w:cs="Times New Roman"/>
          <w:b/>
          <w:color w:val="auto"/>
          <w:sz w:val="32"/>
          <w:szCs w:val="32"/>
          <w:highlight w:val="none"/>
        </w:rPr>
        <w:t>（二）分项绩效目标</w:t>
      </w:r>
      <w:r>
        <w:rPr>
          <w:rFonts w:ascii="Times New Roman" w:hAnsi="Times New Roman" w:eastAsia="方正仿宋_GBK" w:cs="Times New Roman"/>
          <w:b/>
          <w:color w:val="auto"/>
          <w:sz w:val="32"/>
          <w:szCs w:val="32"/>
          <w:highlight w:val="none"/>
        </w:rPr>
        <w:fldChar w:fldCharType="begin"/>
      </w:r>
      <w:r>
        <w:rPr>
          <w:rFonts w:ascii="Times New Roman" w:hAnsi="Times New Roman" w:eastAsia="方正仿宋_GBK" w:cs="Times New Roman"/>
          <w:b/>
          <w:color w:val="auto"/>
          <w:sz w:val="32"/>
          <w:szCs w:val="32"/>
          <w:highlight w:val="none"/>
        </w:rPr>
        <w:instrText xml:space="preserve">tc "</w:instrText>
      </w:r>
      <w:bookmarkStart w:id="2" w:name="_Toc29484629"/>
      <w:r>
        <w:rPr>
          <w:rFonts w:hint="eastAsia" w:ascii="Times New Roman" w:hAnsi="Times New Roman" w:eastAsia="方正仿宋_GBK" w:cs="Times New Roman"/>
          <w:b/>
          <w:color w:val="auto"/>
          <w:sz w:val="32"/>
          <w:szCs w:val="32"/>
          <w:highlight w:val="none"/>
        </w:rPr>
        <w:instrText xml:space="preserve">分项绩效目标</w:instrText>
      </w:r>
      <w:bookmarkEnd w:id="2"/>
      <w:r>
        <w:rPr>
          <w:rFonts w:ascii="Times New Roman" w:hAnsi="Times New Roman" w:eastAsia="方正仿宋_GBK" w:cs="Times New Roman"/>
          <w:b/>
          <w:color w:val="auto"/>
          <w:sz w:val="32"/>
          <w:szCs w:val="32"/>
          <w:highlight w:val="none"/>
        </w:rPr>
        <w:instrText xml:space="preserve">" \f A \l 01</w:instrText>
      </w:r>
      <w:r>
        <w:rPr>
          <w:rFonts w:ascii="Times New Roman" w:hAnsi="Times New Roman" w:eastAsia="方正仿宋_GBK" w:cs="Times New Roman"/>
          <w:b/>
          <w:color w:val="auto"/>
          <w:sz w:val="32"/>
          <w:szCs w:val="32"/>
          <w:highlight w:val="none"/>
        </w:rPr>
        <w:fldChar w:fldCharType="end"/>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rPr>
        <w:t>、开展网络安全宣传活动。</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年组织开展网络安全主题宣传活动</w:t>
      </w: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次，通过活动的开展，推进网络安全工作责任制、《</w:t>
      </w:r>
      <w:r>
        <w:rPr>
          <w:rFonts w:hint="eastAsia" w:ascii="Times New Roman" w:hAnsi="Times New Roman" w:eastAsia="仿宋" w:cs="Times New Roman"/>
          <w:color w:val="auto"/>
          <w:sz w:val="32"/>
          <w:szCs w:val="32"/>
          <w:highlight w:val="none"/>
          <w:lang w:val="en-US" w:eastAsia="zh-CN"/>
        </w:rPr>
        <w:t>中华人民共和国</w:t>
      </w:r>
      <w:bookmarkStart w:id="8" w:name="_GoBack"/>
      <w:bookmarkEnd w:id="8"/>
      <w:r>
        <w:rPr>
          <w:rFonts w:hint="eastAsia" w:ascii="Times New Roman" w:hAnsi="Times New Roman" w:eastAsia="仿宋" w:cs="Times New Roman"/>
          <w:color w:val="auto"/>
          <w:sz w:val="32"/>
          <w:szCs w:val="32"/>
          <w:highlight w:val="none"/>
        </w:rPr>
        <w:t>网络安全法》等法律法规在我县贯彻落实。加强大数据安全和个人信息安全综合治理，协调做好重大活动网络安全保障工作。</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、网络舆情监测工作。实时监测各类传播平台特别是新媒体舆情，确保涉曲舆情第一时间发现，监测舆情条数不少于</w:t>
      </w:r>
      <w:r>
        <w:rPr>
          <w:rFonts w:ascii="Times New Roman" w:hAnsi="Times New Roman" w:eastAsia="仿宋" w:cs="Times New Roman"/>
          <w:color w:val="auto"/>
          <w:sz w:val="32"/>
          <w:szCs w:val="32"/>
          <w:highlight w:val="none"/>
        </w:rPr>
        <w:t>10</w:t>
      </w:r>
      <w:r>
        <w:rPr>
          <w:rFonts w:hint="eastAsia" w:ascii="Times New Roman" w:hAnsi="Times New Roman" w:eastAsia="仿宋" w:cs="Times New Roman"/>
          <w:color w:val="auto"/>
          <w:sz w:val="32"/>
          <w:szCs w:val="32"/>
          <w:highlight w:val="none"/>
        </w:rPr>
        <w:t>条。</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网络正面宣传引导工作。通过“四进校园”、“北岳、定瓷、雕刻”三大文化诗词楹联大赛、文艺演出、志愿服务等形式多样的线上线下活动，继承和发扬中华民族优秀传统文化，宣传和弘扬本土特色文化，传播和凝聚网上正能量，建设和谐、善美曲阳。每月发布转发正面宣传文章篇数不低于</w:t>
      </w: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篇。</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rPr>
        <w:t>、网信系统干部教育培训工作。</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年计划组织开展网信系统干部教育培训和人才队伍建设，规划指导全县互联网信息信息服务从业人员教育培训和考评工作，组织开展网络媒介素养教育活动</w:t>
      </w: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次。组织网评员培训</w:t>
      </w: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次，切实提高各网评员主动发声能力和舆论引导能力。健全网评工作考核评价机制。</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rPr>
        <w:t>、网络阵地建设工作。</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进一步扩大推动“网信曲阳”微信公众号、政务微博号、快手号、抖音号等网络平台建设。指导协调网络游戏、网络视听、网络出版等相关业务，推动移动互联网发展，会同有关部门推动传统媒体与新兴媒体融合发展。</w:t>
      </w:r>
    </w:p>
    <w:p>
      <w:pPr>
        <w:autoSpaceDE w:val="0"/>
        <w:autoSpaceDN w:val="0"/>
        <w:adjustRightInd w:val="0"/>
        <w:ind w:left="198" w:firstLine="640" w:firstLineChars="200"/>
        <w:jc w:val="left"/>
        <w:rPr>
          <w:rFonts w:ascii="Times New Roman" w:hAnsi="Times New Roman" w:eastAsia="方正仿宋_GBK" w:cs="Times New Roman"/>
          <w:b/>
          <w:color w:val="auto"/>
          <w:sz w:val="32"/>
          <w:szCs w:val="32"/>
          <w:highlight w:val="none"/>
        </w:rPr>
      </w:pPr>
      <w:r>
        <w:rPr>
          <w:rFonts w:hint="eastAsia" w:ascii="Times New Roman" w:hAnsi="Times New Roman" w:eastAsia="方正仿宋_GBK" w:cs="Times New Roman"/>
          <w:b/>
          <w:color w:val="auto"/>
          <w:sz w:val="32"/>
          <w:szCs w:val="32"/>
          <w:highlight w:val="none"/>
        </w:rPr>
        <w:t>（三）工作保障措施</w:t>
      </w:r>
      <w:r>
        <w:rPr>
          <w:rFonts w:ascii="Times New Roman" w:hAnsi="Times New Roman" w:eastAsia="方正仿宋_GBK" w:cs="Times New Roman"/>
          <w:b/>
          <w:color w:val="auto"/>
          <w:sz w:val="32"/>
          <w:szCs w:val="32"/>
          <w:highlight w:val="none"/>
        </w:rPr>
        <w:fldChar w:fldCharType="begin"/>
      </w:r>
      <w:r>
        <w:rPr>
          <w:rFonts w:ascii="Times New Roman" w:hAnsi="Times New Roman" w:eastAsia="方正仿宋_GBK" w:cs="Times New Roman"/>
          <w:b/>
          <w:color w:val="auto"/>
          <w:sz w:val="32"/>
          <w:szCs w:val="32"/>
          <w:highlight w:val="none"/>
        </w:rPr>
        <w:instrText xml:space="preserve">tc "</w:instrText>
      </w:r>
      <w:bookmarkStart w:id="3" w:name="_Toc29484630"/>
      <w:r>
        <w:rPr>
          <w:rFonts w:hint="eastAsia" w:ascii="Times New Roman" w:hAnsi="Times New Roman" w:eastAsia="方正仿宋_GBK" w:cs="Times New Roman"/>
          <w:b/>
          <w:color w:val="auto"/>
          <w:sz w:val="32"/>
          <w:szCs w:val="32"/>
          <w:highlight w:val="none"/>
        </w:rPr>
        <w:instrText xml:space="preserve">工作保障措施</w:instrText>
      </w:r>
      <w:bookmarkEnd w:id="3"/>
      <w:r>
        <w:rPr>
          <w:rFonts w:ascii="Times New Roman" w:hAnsi="Times New Roman" w:eastAsia="方正仿宋_GBK" w:cs="Times New Roman"/>
          <w:b/>
          <w:color w:val="auto"/>
          <w:sz w:val="32"/>
          <w:szCs w:val="32"/>
          <w:highlight w:val="none"/>
        </w:rPr>
        <w:instrText xml:space="preserve">" \f A \l 01</w:instrText>
      </w:r>
      <w:r>
        <w:rPr>
          <w:rFonts w:ascii="Times New Roman" w:hAnsi="Times New Roman" w:eastAsia="方正仿宋_GBK" w:cs="Times New Roman"/>
          <w:b/>
          <w:color w:val="auto"/>
          <w:sz w:val="32"/>
          <w:szCs w:val="32"/>
          <w:highlight w:val="none"/>
        </w:rPr>
        <w:fldChar w:fldCharType="end"/>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rPr>
        <w:t>、开展网络安全宣传活动。拟定在全县进行网络安全宣传，组织“网络志愿小分队”下基层</w:t>
      </w: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rPr>
        <w:t>次，发布或转发“网络安全”微视频</w:t>
      </w: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个，组织主题宣传活动</w:t>
      </w: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次发放明白纸不少于</w:t>
      </w: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万页。。</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、网络舆情监测工作。充分利用舆情软件，实时监测网络舆情。保涉曲舆情第一时间发现，监测舆情条数不少于</w:t>
      </w:r>
      <w:r>
        <w:rPr>
          <w:rFonts w:ascii="Times New Roman" w:hAnsi="Times New Roman" w:eastAsia="仿宋" w:cs="Times New Roman"/>
          <w:color w:val="auto"/>
          <w:sz w:val="32"/>
          <w:szCs w:val="32"/>
          <w:highlight w:val="none"/>
        </w:rPr>
        <w:t>10</w:t>
      </w:r>
      <w:r>
        <w:rPr>
          <w:rFonts w:hint="eastAsia" w:ascii="Times New Roman" w:hAnsi="Times New Roman" w:eastAsia="仿宋" w:cs="Times New Roman"/>
          <w:color w:val="auto"/>
          <w:sz w:val="32"/>
          <w:szCs w:val="32"/>
          <w:highlight w:val="none"/>
        </w:rPr>
        <w:t>条。</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、网络正面宣传引导工作。组织形式多样的线上线下活动，继承和发扬中华民族优秀传统文化，宣传和弘扬本土特色文化，传播和凝聚网上正能量，建设和谐、善美曲阳。每月发布转发正面宣传文章篇数不低于</w:t>
      </w: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篇。</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rPr>
        <w:t>、网信系统干部教育培训工作。组织开展网信系统干部教育培训</w:t>
      </w: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rPr>
        <w:t>次，组织开展网络媒介素养教育活动</w:t>
      </w: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次。组织网评员培训</w:t>
      </w: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次，切实提高各网评员主动发声能力和舆论引导能力。健全网评工作考核评价机制。</w:t>
      </w:r>
    </w:p>
    <w:p>
      <w:pPr>
        <w:autoSpaceDE w:val="0"/>
        <w:autoSpaceDN w:val="0"/>
        <w:adjustRightInd w:val="0"/>
        <w:ind w:left="198"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rPr>
        <w:t>、网络阵地建设工作。“网信曲阳”微信公众号发布宣传文章不少于</w:t>
      </w:r>
      <w:r>
        <w:rPr>
          <w:rFonts w:ascii="Times New Roman" w:hAnsi="Times New Roman" w:eastAsia="仿宋" w:cs="Times New Roman"/>
          <w:color w:val="auto"/>
          <w:sz w:val="32"/>
          <w:szCs w:val="32"/>
          <w:highlight w:val="none"/>
        </w:rPr>
        <w:t>200</w:t>
      </w:r>
      <w:r>
        <w:rPr>
          <w:rFonts w:hint="eastAsia" w:ascii="Times New Roman" w:hAnsi="Times New Roman" w:eastAsia="仿宋" w:cs="Times New Roman"/>
          <w:color w:val="auto"/>
          <w:sz w:val="32"/>
          <w:szCs w:val="32"/>
          <w:highlight w:val="none"/>
        </w:rPr>
        <w:t>篇；对政务微博号、快手号、抖音号等网络平台实施备案监管制，让相关负责人签订保证协议。切实保证创建一个清朗的网络环境。</w:t>
      </w:r>
    </w:p>
    <w:p>
      <w:pPr>
        <w:autoSpaceDE w:val="0"/>
        <w:autoSpaceDN w:val="0"/>
        <w:adjustRightInd w:val="0"/>
        <w:ind w:left="198" w:firstLine="640" w:firstLineChars="200"/>
        <w:jc w:val="left"/>
        <w:rPr>
          <w:rFonts w:ascii="Times New Roman" w:hAnsi="Times New Roman" w:eastAsia="方正仿宋_GBK" w:cs="Times New Roman"/>
          <w:b/>
          <w:color w:val="auto"/>
          <w:sz w:val="32"/>
          <w:szCs w:val="32"/>
          <w:highlight w:val="none"/>
        </w:rPr>
      </w:pPr>
      <w:r>
        <w:rPr>
          <w:rFonts w:hint="eastAsia" w:ascii="Times New Roman" w:hAnsi="Times New Roman" w:eastAsia="方正仿宋_GBK" w:cs="Times New Roman"/>
          <w:b/>
          <w:color w:val="auto"/>
          <w:sz w:val="32"/>
          <w:szCs w:val="32"/>
          <w:highlight w:val="none"/>
        </w:rPr>
        <w:t>第二部分</w:t>
      </w:r>
      <w:r>
        <w:rPr>
          <w:rFonts w:ascii="Times New Roman" w:hAnsi="Times New Roman" w:eastAsia="方正仿宋_GBK" w:cs="Times New Roman"/>
          <w:b/>
          <w:color w:val="auto"/>
          <w:sz w:val="32"/>
          <w:szCs w:val="32"/>
          <w:highlight w:val="none"/>
        </w:rPr>
        <w:t xml:space="preserve">  </w:t>
      </w:r>
      <w:r>
        <w:rPr>
          <w:rFonts w:hint="eastAsia" w:ascii="Times New Roman" w:hAnsi="Times New Roman" w:eastAsia="方正仿宋_GBK" w:cs="Times New Roman"/>
          <w:b/>
          <w:color w:val="auto"/>
          <w:sz w:val="32"/>
          <w:szCs w:val="32"/>
          <w:highlight w:val="none"/>
        </w:rPr>
        <w:t>预算项目绩效目标</w:t>
      </w:r>
    </w:p>
    <w:p>
      <w:pPr>
        <w:ind w:firstLine="560" w:firstLineChars="200"/>
        <w:jc w:val="left"/>
        <w:outlineLvl w:val="1"/>
        <w:rPr>
          <w:rFonts w:hAnsi="宋体"/>
          <w:b/>
          <w:color w:val="auto"/>
          <w:sz w:val="28"/>
          <w:highlight w:val="none"/>
        </w:rPr>
      </w:pPr>
      <w:r>
        <w:rPr>
          <w:rFonts w:ascii="方正仿宋_GBK" w:eastAsia="方正仿宋_GBK"/>
          <w:b/>
          <w:color w:val="auto"/>
          <w:sz w:val="28"/>
          <w:highlight w:val="none"/>
        </w:rPr>
        <w:t xml:space="preserve">  1</w:t>
      </w:r>
      <w:r>
        <w:rPr>
          <w:rFonts w:hint="eastAsia" w:ascii="方正仿宋_GBK" w:eastAsia="方正仿宋_GBK"/>
          <w:b/>
          <w:color w:val="auto"/>
          <w:sz w:val="28"/>
          <w:highlight w:val="none"/>
        </w:rPr>
        <w:t>、网信办宣传推广经费绩效目标表</w:t>
      </w:r>
      <w:r>
        <w:rPr>
          <w:rFonts w:ascii="方正仿宋_GBK" w:eastAsia="方正仿宋_GBK"/>
          <w:b/>
          <w:color w:val="auto"/>
          <w:sz w:val="28"/>
          <w:highlight w:val="none"/>
        </w:rPr>
        <w:fldChar w:fldCharType="begin"/>
      </w:r>
      <w:r>
        <w:rPr>
          <w:rFonts w:ascii="方正仿宋_GBK" w:eastAsia="方正仿宋_GBK"/>
          <w:b/>
          <w:color w:val="auto"/>
          <w:sz w:val="28"/>
          <w:highlight w:val="none"/>
        </w:rPr>
        <w:instrText xml:space="preserve">tc "</w:instrText>
      </w:r>
      <w:bookmarkStart w:id="4" w:name="_Toc30340466"/>
      <w:r>
        <w:rPr>
          <w:rFonts w:ascii="方正仿宋_GBK" w:eastAsia="方正仿宋_GBK"/>
          <w:b/>
          <w:color w:val="auto"/>
          <w:sz w:val="28"/>
          <w:highlight w:val="none"/>
        </w:rPr>
        <w:instrText xml:space="preserve">1</w:instrText>
      </w:r>
      <w:r>
        <w:rPr>
          <w:rFonts w:hint="eastAsia" w:ascii="方正仿宋_GBK" w:eastAsia="方正仿宋_GBK"/>
          <w:b/>
          <w:color w:val="auto"/>
          <w:sz w:val="28"/>
          <w:highlight w:val="none"/>
        </w:rPr>
        <w:instrText xml:space="preserve">、网信办宣传推广经费绩效目标表</w:instrText>
      </w:r>
      <w:bookmarkEnd w:id="4"/>
      <w:r>
        <w:rPr>
          <w:rFonts w:ascii="方正仿宋_GBK" w:eastAsia="方正仿宋_GBK"/>
          <w:b/>
          <w:color w:val="auto"/>
          <w:sz w:val="28"/>
          <w:highlight w:val="none"/>
        </w:rPr>
        <w:instrText xml:space="preserve">" \f C \l 01</w:instrText>
      </w:r>
      <w:r>
        <w:rPr>
          <w:rFonts w:ascii="方正仿宋_GBK" w:eastAsia="方正仿宋_GBK"/>
          <w:b/>
          <w:color w:val="auto"/>
          <w:sz w:val="28"/>
          <w:highlight w:val="none"/>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8278" w:type="dxa"/>
            <w:tcBorders>
              <w:bottom w:val="nil"/>
            </w:tcBorders>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w:t>
            </w:r>
            <w:r>
              <w:rPr>
                <w:rFonts w:hint="eastAsia" w:ascii="方正书宋_GBK" w:eastAsia="方正书宋_GBK"/>
                <w:color w:val="auto"/>
                <w:highlight w:val="none"/>
              </w:rPr>
              <w:t>、通过</w:t>
            </w:r>
            <w:r>
              <w:rPr>
                <w:rFonts w:ascii="方正书宋_GBK" w:eastAsia="方正书宋_GBK"/>
                <w:color w:val="auto"/>
                <w:highlight w:val="none"/>
              </w:rPr>
              <w:t>“</w:t>
            </w:r>
            <w:r>
              <w:rPr>
                <w:rFonts w:hint="eastAsia" w:ascii="方正书宋_GBK" w:eastAsia="方正书宋_GBK"/>
                <w:color w:val="auto"/>
                <w:highlight w:val="none"/>
              </w:rPr>
              <w:t>网络志愿小分队</w:t>
            </w:r>
            <w:r>
              <w:rPr>
                <w:rFonts w:ascii="方正书宋_GBK" w:eastAsia="方正书宋_GBK"/>
                <w:color w:val="auto"/>
                <w:highlight w:val="none"/>
              </w:rPr>
              <w:t>”</w:t>
            </w:r>
            <w:r>
              <w:rPr>
                <w:rFonts w:hint="eastAsia" w:ascii="方正书宋_GBK" w:eastAsia="方正书宋_GBK"/>
                <w:color w:val="auto"/>
                <w:highlight w:val="none"/>
              </w:rPr>
              <w:t>下基层、</w:t>
            </w:r>
            <w:r>
              <w:rPr>
                <w:rFonts w:ascii="方正书宋_GBK" w:eastAsia="方正书宋_GBK"/>
                <w:color w:val="auto"/>
                <w:highlight w:val="none"/>
              </w:rPr>
              <w:t>“</w:t>
            </w:r>
            <w:r>
              <w:rPr>
                <w:rFonts w:hint="eastAsia" w:ascii="方正书宋_GBK" w:eastAsia="方正书宋_GBK"/>
                <w:color w:val="auto"/>
                <w:highlight w:val="none"/>
              </w:rPr>
              <w:t>网络安全</w:t>
            </w:r>
            <w:r>
              <w:rPr>
                <w:rFonts w:ascii="方正书宋_GBK" w:eastAsia="方正书宋_GBK"/>
                <w:color w:val="auto"/>
                <w:highlight w:val="none"/>
              </w:rPr>
              <w:t>”</w:t>
            </w:r>
            <w:r>
              <w:rPr>
                <w:rFonts w:hint="eastAsia" w:ascii="方正书宋_GBK" w:eastAsia="方正书宋_GBK"/>
                <w:color w:val="auto"/>
                <w:highlight w:val="none"/>
              </w:rPr>
              <w:t>微视频、</w:t>
            </w:r>
            <w:r>
              <w:rPr>
                <w:rFonts w:ascii="方正书宋_GBK" w:eastAsia="方正书宋_GBK"/>
                <w:color w:val="auto"/>
                <w:highlight w:val="none"/>
              </w:rPr>
              <w:t>“</w:t>
            </w:r>
            <w:r>
              <w:rPr>
                <w:rFonts w:hint="eastAsia" w:ascii="方正书宋_GBK" w:eastAsia="方正书宋_GBK"/>
                <w:color w:val="auto"/>
                <w:highlight w:val="none"/>
              </w:rPr>
              <w:t>曲阳好网民</w:t>
            </w:r>
            <w:r>
              <w:rPr>
                <w:rFonts w:ascii="方正书宋_GBK" w:eastAsia="方正书宋_GBK"/>
                <w:color w:val="auto"/>
                <w:highlight w:val="none"/>
              </w:rPr>
              <w:t>”</w:t>
            </w:r>
            <w:r>
              <w:rPr>
                <w:rFonts w:hint="eastAsia" w:ascii="方正书宋_GBK" w:eastAsia="方正书宋_GBK"/>
                <w:color w:val="auto"/>
                <w:highlight w:val="none"/>
              </w:rPr>
              <w:t>评选、</w:t>
            </w:r>
            <w:r>
              <w:rPr>
                <w:rFonts w:ascii="方正书宋_GBK" w:eastAsia="方正书宋_GBK"/>
                <w:color w:val="auto"/>
                <w:highlight w:val="none"/>
              </w:rPr>
              <w:t>“</w:t>
            </w:r>
            <w:r>
              <w:rPr>
                <w:rFonts w:hint="eastAsia" w:ascii="方正书宋_GBK" w:eastAsia="方正书宋_GBK"/>
                <w:color w:val="auto"/>
                <w:highlight w:val="none"/>
              </w:rPr>
              <w:t>曲阳好声音</w:t>
            </w:r>
            <w:r>
              <w:rPr>
                <w:rFonts w:ascii="方正书宋_GBK" w:eastAsia="方正书宋_GBK"/>
                <w:color w:val="auto"/>
                <w:highlight w:val="none"/>
              </w:rPr>
              <w:t>”</w:t>
            </w:r>
            <w:r>
              <w:rPr>
                <w:rFonts w:hint="eastAsia" w:ascii="方正书宋_GBK" w:eastAsia="方正书宋_GBK"/>
                <w:color w:val="auto"/>
                <w:highlight w:val="none"/>
              </w:rPr>
              <w:t>征集等系列活动，展示曲阳形象，打造曲阳名片。</w:t>
            </w:r>
          </w:p>
          <w:p>
            <w:pPr>
              <w:spacing w:line="300" w:lineRule="exact"/>
              <w:jc w:val="left"/>
              <w:rPr>
                <w:rFonts w:ascii="方正书宋_GBK" w:eastAsia="方正书宋_GBK"/>
                <w:color w:val="auto"/>
                <w:highlight w:val="none"/>
              </w:rPr>
            </w:pPr>
            <w:r>
              <w:rPr>
                <w:rFonts w:ascii="方正书宋_GBK" w:eastAsia="方正书宋_GBK"/>
                <w:color w:val="auto"/>
                <w:highlight w:val="none"/>
              </w:rPr>
              <w:t>2</w:t>
            </w:r>
            <w:r>
              <w:rPr>
                <w:rFonts w:hint="eastAsia" w:ascii="方正书宋_GBK" w:eastAsia="方正书宋_GBK"/>
                <w:color w:val="auto"/>
                <w:highlight w:val="none"/>
              </w:rPr>
              <w:t>、通过与今日头条、抖音、新浪等知名网络传播平台建立合作推广机制，加大我县宣传产品在国内、省内主流影响力平台传播推广力度，打造曲阳网信品牌。</w:t>
            </w:r>
          </w:p>
          <w:p>
            <w:pPr>
              <w:spacing w:line="300" w:lineRule="exact"/>
              <w:jc w:val="left"/>
              <w:rPr>
                <w:rFonts w:ascii="方正书宋_GBK" w:eastAsia="方正书宋_GBK"/>
                <w:color w:val="auto"/>
                <w:highlight w:val="none"/>
              </w:rPr>
            </w:pPr>
            <w:r>
              <w:rPr>
                <w:rFonts w:ascii="方正书宋_GBK" w:eastAsia="方正书宋_GBK"/>
                <w:color w:val="auto"/>
                <w:highlight w:val="none"/>
              </w:rPr>
              <w:t>3</w:t>
            </w:r>
            <w:r>
              <w:rPr>
                <w:rFonts w:hint="eastAsia" w:ascii="方正书宋_GBK" w:eastAsia="方正书宋_GBK"/>
                <w:color w:val="auto"/>
                <w:highlight w:val="none"/>
              </w:rPr>
              <w:t>、健全网评工作考核评价机制，组织开展</w:t>
            </w:r>
            <w:r>
              <w:rPr>
                <w:rFonts w:ascii="方正书宋_GBK" w:eastAsia="方正书宋_GBK"/>
                <w:color w:val="auto"/>
                <w:highlight w:val="none"/>
              </w:rPr>
              <w:t>“</w:t>
            </w:r>
            <w:r>
              <w:rPr>
                <w:rFonts w:hint="eastAsia" w:ascii="方正书宋_GBK" w:eastAsia="方正书宋_GBK"/>
                <w:color w:val="auto"/>
                <w:highlight w:val="none"/>
              </w:rPr>
              <w:t>十佳网评员</w:t>
            </w:r>
            <w:r>
              <w:rPr>
                <w:rFonts w:ascii="方正书宋_GBK" w:eastAsia="方正书宋_GBK"/>
                <w:color w:val="auto"/>
                <w:highlight w:val="none"/>
              </w:rPr>
              <w:t>”“</w:t>
            </w:r>
            <w:r>
              <w:rPr>
                <w:rFonts w:hint="eastAsia" w:ascii="方正书宋_GBK" w:eastAsia="方正书宋_GBK"/>
                <w:color w:val="auto"/>
                <w:highlight w:val="none"/>
              </w:rPr>
              <w:t>优秀网评员</w:t>
            </w:r>
            <w:r>
              <w:rPr>
                <w:rFonts w:ascii="方正书宋_GBK" w:eastAsia="方正书宋_GBK"/>
                <w:color w:val="auto"/>
                <w:highlight w:val="none"/>
              </w:rPr>
              <w:t>”</w:t>
            </w:r>
            <w:r>
              <w:rPr>
                <w:rFonts w:hint="eastAsia" w:ascii="方正书宋_GBK" w:eastAsia="方正书宋_GBK"/>
                <w:color w:val="auto"/>
                <w:highlight w:val="none"/>
              </w:rPr>
              <w:t>评选活动，提升网评员工作积极性。</w:t>
            </w:r>
          </w:p>
        </w:tc>
      </w:tr>
    </w:tbl>
    <w:p>
      <w:pPr>
        <w:spacing w:line="14" w:lineRule="exact"/>
        <w:ind w:firstLine="420" w:firstLineChars="200"/>
        <w:jc w:val="center"/>
        <w:rPr>
          <w:rFonts w:hAnsi="宋体"/>
          <w:color w:val="auto"/>
          <w:highlight w:val="none"/>
        </w:rPr>
      </w:pPr>
      <w:r>
        <w:rPr>
          <w:rFonts w:ascii="方正书宋_GBK" w:eastAsia="方正书宋_GBK"/>
          <w:color w:val="auto"/>
          <w:highlight w:val="none"/>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一级指标</w:t>
            </w:r>
          </w:p>
        </w:tc>
        <w:tc>
          <w:tcPr>
            <w:tcW w:w="1134"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6"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91"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6"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1"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发放宣传资料份数（万）</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发放网络安全宣传资料、曲阳形象资料份数</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50000</w:t>
            </w:r>
            <w:r>
              <w:rPr>
                <w:rFonts w:hint="eastAsia" w:ascii="方正书宋_GBK" w:eastAsia="方正书宋_GBK"/>
                <w:color w:val="auto"/>
                <w:highlight w:val="none"/>
              </w:rPr>
              <w:t>份</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olor w:val="auto"/>
                <w:highlight w:val="none"/>
              </w:rPr>
            </w:pP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发布信息条数</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在</w:t>
            </w:r>
            <w:r>
              <w:rPr>
                <w:rFonts w:ascii="方正书宋_GBK" w:eastAsia="方正书宋_GBK"/>
                <w:color w:val="auto"/>
                <w:highlight w:val="none"/>
              </w:rPr>
              <w:t>“</w:t>
            </w:r>
            <w:r>
              <w:rPr>
                <w:rFonts w:hint="eastAsia" w:ascii="方正书宋_GBK" w:eastAsia="方正书宋_GBK"/>
                <w:color w:val="auto"/>
                <w:highlight w:val="none"/>
              </w:rPr>
              <w:t>网信曲阳</w:t>
            </w:r>
            <w:r>
              <w:rPr>
                <w:rFonts w:ascii="方正书宋_GBK" w:eastAsia="方正书宋_GBK"/>
                <w:color w:val="auto"/>
                <w:highlight w:val="none"/>
              </w:rPr>
              <w:t>”</w:t>
            </w:r>
            <w:r>
              <w:rPr>
                <w:rFonts w:hint="eastAsia" w:ascii="方正书宋_GBK" w:eastAsia="方正书宋_GBK"/>
                <w:color w:val="auto"/>
                <w:highlight w:val="none"/>
              </w:rPr>
              <w:t>政务微博、微信等网络平台发布正能量信息条数</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200</w:t>
            </w:r>
            <w:r>
              <w:rPr>
                <w:rFonts w:hint="eastAsia" w:ascii="方正书宋_GBK" w:eastAsia="方正书宋_GBK"/>
                <w:color w:val="auto"/>
                <w:highlight w:val="none"/>
              </w:rPr>
              <w:t>条</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olor w:val="auto"/>
                <w:highlight w:val="none"/>
              </w:rPr>
            </w:pP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组织活动次数</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开展网络正面宣传次数</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2</w:t>
            </w:r>
            <w:r>
              <w:rPr>
                <w:rFonts w:hint="eastAsia" w:ascii="方正书宋_GBK" w:eastAsia="方正书宋_GBK"/>
                <w:color w:val="auto"/>
                <w:highlight w:val="none"/>
              </w:rPr>
              <w:t>次</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社会效益指标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网评员发生和舆论引导能力</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切实提高各网评员主动发声能力和舆论引导能力。</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持续提升</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olor w:val="auto"/>
                <w:highlight w:val="none"/>
              </w:rPr>
            </w:pP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社会效益指标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对曲阳文化，网信品牌发展的促进推动作用</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通过支持重点宣传文化项目建设，带动全县宣传文化事业发展的效果</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持续推动</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服务对象满意度指标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服务对象满意度</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阅览网信办推送内容读者满意度占所有读者比例</w:t>
            </w:r>
            <w:r>
              <w:rPr>
                <w:rFonts w:ascii="方正书宋_GBK" w:eastAsia="方正书宋_GBK"/>
                <w:color w:val="auto"/>
                <w:highlight w:val="none"/>
              </w:rPr>
              <w:tab/>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80%</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bl>
    <w:p>
      <w:pPr>
        <w:spacing w:line="300" w:lineRule="exact"/>
        <w:ind w:firstLine="420" w:firstLineChars="200"/>
        <w:jc w:val="left"/>
        <w:rPr>
          <w:color w:val="auto"/>
          <w:highlight w:val="none"/>
        </w:rPr>
      </w:pPr>
    </w:p>
    <w:p>
      <w:pPr>
        <w:ind w:firstLine="560" w:firstLineChars="200"/>
        <w:jc w:val="left"/>
        <w:outlineLvl w:val="1"/>
        <w:rPr>
          <w:rFonts w:ascii="方正仿宋_GBK" w:eastAsia="方正仿宋_GBK"/>
          <w:b/>
          <w:color w:val="auto"/>
          <w:sz w:val="28"/>
          <w:highlight w:val="none"/>
        </w:rPr>
      </w:pPr>
    </w:p>
    <w:p>
      <w:pPr>
        <w:ind w:firstLine="560" w:firstLineChars="200"/>
        <w:jc w:val="left"/>
        <w:outlineLvl w:val="1"/>
        <w:rPr>
          <w:rFonts w:hAnsi="宋体"/>
          <w:b/>
          <w:color w:val="auto"/>
          <w:sz w:val="28"/>
          <w:highlight w:val="none"/>
        </w:rPr>
      </w:pPr>
      <w:r>
        <w:rPr>
          <w:rFonts w:ascii="方正仿宋_GBK" w:eastAsia="方正仿宋_GBK"/>
          <w:b/>
          <w:color w:val="auto"/>
          <w:sz w:val="28"/>
          <w:highlight w:val="none"/>
        </w:rPr>
        <w:t>2</w:t>
      </w:r>
      <w:r>
        <w:rPr>
          <w:rFonts w:hint="eastAsia" w:ascii="方正仿宋_GBK" w:eastAsia="方正仿宋_GBK"/>
          <w:b/>
          <w:color w:val="auto"/>
          <w:sz w:val="28"/>
          <w:highlight w:val="none"/>
        </w:rPr>
        <w:t>、网信办专项业务经费绩效目标表</w:t>
      </w:r>
      <w:r>
        <w:rPr>
          <w:rFonts w:ascii="方正仿宋_GBK" w:eastAsia="方正仿宋_GBK"/>
          <w:b/>
          <w:color w:val="auto"/>
          <w:sz w:val="28"/>
          <w:highlight w:val="none"/>
        </w:rPr>
        <w:fldChar w:fldCharType="begin"/>
      </w:r>
      <w:r>
        <w:rPr>
          <w:rFonts w:ascii="方正仿宋_GBK" w:eastAsia="方正仿宋_GBK"/>
          <w:b/>
          <w:color w:val="auto"/>
          <w:sz w:val="28"/>
          <w:highlight w:val="none"/>
        </w:rPr>
        <w:instrText xml:space="preserve">tc "</w:instrText>
      </w:r>
      <w:bookmarkStart w:id="5" w:name="_Toc30340467"/>
      <w:r>
        <w:rPr>
          <w:rFonts w:ascii="方正仿宋_GBK" w:eastAsia="方正仿宋_GBK"/>
          <w:b/>
          <w:color w:val="auto"/>
          <w:sz w:val="28"/>
          <w:highlight w:val="none"/>
        </w:rPr>
        <w:instrText xml:space="preserve">2</w:instrText>
      </w:r>
      <w:r>
        <w:rPr>
          <w:rFonts w:hint="eastAsia" w:ascii="方正仿宋_GBK" w:eastAsia="方正仿宋_GBK"/>
          <w:b/>
          <w:color w:val="auto"/>
          <w:sz w:val="28"/>
          <w:highlight w:val="none"/>
        </w:rPr>
        <w:instrText xml:space="preserve">、网信办专项业务经费绩效目标表</w:instrText>
      </w:r>
      <w:bookmarkEnd w:id="5"/>
      <w:r>
        <w:rPr>
          <w:rFonts w:ascii="方正仿宋_GBK" w:eastAsia="方正仿宋_GBK"/>
          <w:b/>
          <w:color w:val="auto"/>
          <w:sz w:val="28"/>
          <w:highlight w:val="none"/>
        </w:rPr>
        <w:instrText xml:space="preserve">" \f C \l 01</w:instrText>
      </w:r>
      <w:r>
        <w:rPr>
          <w:rFonts w:ascii="方正仿宋_GBK" w:eastAsia="方正仿宋_GBK"/>
          <w:b/>
          <w:color w:val="auto"/>
          <w:sz w:val="28"/>
          <w:highlight w:val="none"/>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8278" w:type="dxa"/>
            <w:tcBorders>
              <w:bottom w:val="nil"/>
            </w:tcBorders>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w:t>
            </w:r>
            <w:r>
              <w:rPr>
                <w:rFonts w:hint="eastAsia" w:ascii="方正书宋_GBK" w:eastAsia="方正书宋_GBK"/>
                <w:color w:val="auto"/>
                <w:highlight w:val="none"/>
              </w:rPr>
              <w:t>、保障网信办各项业务工作的开展。</w:t>
            </w:r>
          </w:p>
          <w:p>
            <w:pPr>
              <w:spacing w:line="300" w:lineRule="exact"/>
              <w:jc w:val="left"/>
              <w:rPr>
                <w:rFonts w:ascii="方正书宋_GBK" w:eastAsia="方正书宋_GBK"/>
                <w:color w:val="auto"/>
                <w:highlight w:val="none"/>
              </w:rPr>
            </w:pPr>
            <w:r>
              <w:rPr>
                <w:rFonts w:ascii="方正书宋_GBK" w:eastAsia="方正书宋_GBK"/>
                <w:color w:val="auto"/>
                <w:highlight w:val="none"/>
              </w:rPr>
              <w:t>2</w:t>
            </w:r>
            <w:r>
              <w:rPr>
                <w:rFonts w:hint="eastAsia" w:ascii="方正书宋_GBK" w:eastAsia="方正书宋_GBK"/>
                <w:color w:val="auto"/>
                <w:highlight w:val="none"/>
              </w:rPr>
              <w:t>、通过网络媒介平台软件，传播曲阳文化，树立曲阳在外形象，掌握我县舆情主动。</w:t>
            </w:r>
          </w:p>
        </w:tc>
      </w:tr>
    </w:tbl>
    <w:p>
      <w:pPr>
        <w:spacing w:line="14" w:lineRule="exact"/>
        <w:ind w:firstLine="420" w:firstLineChars="200"/>
        <w:jc w:val="center"/>
        <w:rPr>
          <w:rFonts w:hAnsi="宋体"/>
          <w:color w:val="auto"/>
          <w:highlight w:val="none"/>
        </w:rPr>
      </w:pPr>
      <w:r>
        <w:rPr>
          <w:rFonts w:ascii="方正书宋_GBK" w:eastAsia="方正书宋_GBK"/>
          <w:color w:val="auto"/>
          <w:highlight w:val="none"/>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一级指标</w:t>
            </w:r>
          </w:p>
        </w:tc>
        <w:tc>
          <w:tcPr>
            <w:tcW w:w="1134"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6"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91"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6"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1"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编发</w:t>
            </w:r>
            <w:r>
              <w:rPr>
                <w:rFonts w:ascii="方正书宋_GBK" w:eastAsia="方正书宋_GBK"/>
                <w:color w:val="auto"/>
                <w:highlight w:val="none"/>
              </w:rPr>
              <w:t>“</w:t>
            </w:r>
            <w:r>
              <w:rPr>
                <w:rFonts w:hint="eastAsia" w:ascii="方正书宋_GBK" w:eastAsia="方正书宋_GBK"/>
                <w:color w:val="auto"/>
                <w:highlight w:val="none"/>
              </w:rPr>
              <w:t>舆情专报</w:t>
            </w:r>
            <w:r>
              <w:rPr>
                <w:rFonts w:ascii="方正书宋_GBK" w:eastAsia="方正书宋_GBK"/>
                <w:color w:val="auto"/>
                <w:highlight w:val="none"/>
              </w:rPr>
              <w:t>”</w:t>
            </w:r>
            <w:r>
              <w:rPr>
                <w:rFonts w:hint="eastAsia" w:ascii="方正书宋_GBK" w:eastAsia="方正书宋_GBK"/>
                <w:color w:val="auto"/>
                <w:highlight w:val="none"/>
              </w:rPr>
              <w:t>期数</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编发</w:t>
            </w:r>
            <w:r>
              <w:rPr>
                <w:rFonts w:ascii="方正书宋_GBK" w:eastAsia="方正书宋_GBK"/>
                <w:color w:val="auto"/>
                <w:highlight w:val="none"/>
              </w:rPr>
              <w:t>“</w:t>
            </w:r>
            <w:r>
              <w:rPr>
                <w:rFonts w:hint="eastAsia" w:ascii="方正书宋_GBK" w:eastAsia="方正书宋_GBK"/>
                <w:color w:val="auto"/>
                <w:highlight w:val="none"/>
              </w:rPr>
              <w:t>舆情专报</w:t>
            </w:r>
            <w:r>
              <w:rPr>
                <w:rFonts w:ascii="方正书宋_GBK" w:eastAsia="方正书宋_GBK"/>
                <w:color w:val="auto"/>
                <w:highlight w:val="none"/>
              </w:rPr>
              <w:t>”</w:t>
            </w:r>
            <w:r>
              <w:rPr>
                <w:rFonts w:hint="eastAsia" w:ascii="方正书宋_GBK" w:eastAsia="方正书宋_GBK"/>
                <w:color w:val="auto"/>
                <w:highlight w:val="none"/>
              </w:rPr>
              <w:t>期数</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10</w:t>
            </w:r>
            <w:r>
              <w:rPr>
                <w:rFonts w:hint="eastAsia" w:ascii="方正书宋_GBK" w:eastAsia="方正书宋_GBK"/>
                <w:color w:val="auto"/>
                <w:highlight w:val="none"/>
              </w:rPr>
              <w:t>期</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olor w:val="auto"/>
                <w:highlight w:val="none"/>
              </w:rPr>
            </w:pP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综合事务保障率</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综合事务保障率占全部事务比例</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85%</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可持续影响指标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业务保障能力提升情况</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购置对业务保障能力的提升情况</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85%</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4"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服务对象满意度指标</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群众满意度</w:t>
            </w:r>
          </w:p>
        </w:tc>
        <w:tc>
          <w:tcPr>
            <w:tcW w:w="289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日常开展工作满意率占全年工作满意度比例</w:t>
            </w:r>
          </w:p>
        </w:tc>
        <w:tc>
          <w:tcPr>
            <w:tcW w:w="127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85%</w:t>
            </w:r>
          </w:p>
        </w:tc>
        <w:tc>
          <w:tcPr>
            <w:tcW w:w="1701"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依据工作方案</w:t>
            </w:r>
          </w:p>
        </w:tc>
      </w:tr>
    </w:tbl>
    <w:p>
      <w:pPr>
        <w:spacing w:line="300" w:lineRule="exact"/>
        <w:ind w:firstLine="420" w:firstLineChars="200"/>
        <w:jc w:val="left"/>
        <w:rPr>
          <w:color w:val="auto"/>
          <w:highlight w:val="none"/>
        </w:rPr>
      </w:pPr>
    </w:p>
    <w:p>
      <w:pPr>
        <w:autoSpaceDE w:val="0"/>
        <w:autoSpaceDN w:val="0"/>
        <w:adjustRightInd w:val="0"/>
        <w:ind w:firstLine="840" w:firstLineChars="300"/>
        <w:jc w:val="left"/>
        <w:rPr>
          <w:rFonts w:ascii="方正仿宋_GBK" w:eastAsia="方正仿宋_GBK"/>
          <w:b/>
          <w:color w:val="auto"/>
          <w:sz w:val="28"/>
          <w:highlight w:val="none"/>
        </w:rPr>
      </w:pPr>
      <w:r>
        <w:rPr>
          <w:rFonts w:ascii="方正仿宋_GBK" w:eastAsia="方正仿宋_GBK"/>
          <w:b/>
          <w:color w:val="auto"/>
          <w:sz w:val="28"/>
          <w:highlight w:val="none"/>
        </w:rPr>
        <w:t xml:space="preserve"> </w:t>
      </w:r>
      <w:bookmarkEnd w:id="0"/>
    </w:p>
    <w:p>
      <w:pPr>
        <w:autoSpaceDE w:val="0"/>
        <w:autoSpaceDN w:val="0"/>
        <w:adjustRightInd w:val="0"/>
        <w:ind w:firstLine="840" w:firstLineChars="300"/>
        <w:jc w:val="left"/>
        <w:rPr>
          <w:rFonts w:ascii="方正仿宋_GBK" w:eastAsia="方正仿宋_GBK"/>
          <w:b/>
          <w:color w:val="auto"/>
          <w:sz w:val="28"/>
          <w:highlight w:val="none"/>
        </w:rPr>
      </w:pPr>
    </w:p>
    <w:p>
      <w:pPr>
        <w:autoSpaceDE w:val="0"/>
        <w:autoSpaceDN w:val="0"/>
        <w:adjustRightInd w:val="0"/>
        <w:ind w:firstLine="840" w:firstLineChars="300"/>
        <w:jc w:val="left"/>
        <w:rPr>
          <w:rFonts w:ascii="方正仿宋_GBK" w:eastAsia="方正仿宋_GBK"/>
          <w:b/>
          <w:color w:val="auto"/>
          <w:sz w:val="28"/>
          <w:highlight w:val="none"/>
        </w:rPr>
      </w:pPr>
    </w:p>
    <w:p>
      <w:pPr>
        <w:autoSpaceDE w:val="0"/>
        <w:autoSpaceDN w:val="0"/>
        <w:adjustRightInd w:val="0"/>
        <w:ind w:firstLine="840" w:firstLineChars="300"/>
        <w:jc w:val="left"/>
        <w:rPr>
          <w:rFonts w:ascii="方正仿宋_GBK" w:eastAsia="方正仿宋_GBK"/>
          <w:b/>
          <w:color w:val="auto"/>
          <w:sz w:val="28"/>
          <w:highlight w:val="none"/>
        </w:rPr>
      </w:pPr>
    </w:p>
    <w:p>
      <w:pPr>
        <w:autoSpaceDE w:val="0"/>
        <w:autoSpaceDN w:val="0"/>
        <w:adjustRightInd w:val="0"/>
        <w:ind w:firstLine="960" w:firstLineChars="300"/>
        <w:jc w:val="left"/>
        <w:rPr>
          <w:rFonts w:ascii="黑体" w:hAnsi="黑体" w:eastAsia="黑体" w:cs="Times New Roman"/>
          <w:color w:val="auto"/>
          <w:sz w:val="32"/>
          <w:szCs w:val="32"/>
          <w:highlight w:val="none"/>
        </w:rPr>
      </w:pPr>
    </w:p>
    <w:p>
      <w:pPr>
        <w:rPr>
          <w:rFonts w:ascii="黑体" w:hAnsi="黑体" w:eastAsia="黑体" w:cs="Times New Roman"/>
          <w:color w:val="auto"/>
          <w:sz w:val="32"/>
          <w:szCs w:val="32"/>
          <w:highlight w:val="none"/>
        </w:rPr>
        <w:sectPr>
          <w:footerReference r:id="rId3" w:type="default"/>
          <w:pgSz w:w="11907" w:h="16839"/>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六、政府采购预算情况</w:t>
      </w:r>
    </w:p>
    <w:p>
      <w:pPr>
        <w:ind w:firstLine="640" w:firstLineChars="200"/>
        <w:outlineLvl w:val="0"/>
        <w:rPr>
          <w:rFonts w:ascii="Times New Roman" w:hAnsi="Times New Roman" w:eastAsia="仿宋" w:cs="Times New Roman"/>
          <w:color w:val="auto"/>
          <w:sz w:val="32"/>
          <w:szCs w:val="24"/>
          <w:highlight w:val="none"/>
        </w:rPr>
      </w:pPr>
      <w:bookmarkStart w:id="6" w:name="_Toc471398468"/>
      <w:r>
        <w:rPr>
          <w:rFonts w:ascii="Times New Roman" w:hAnsi="Times New Roman" w:eastAsia="仿宋" w:cs="Times New Roman"/>
          <w:color w:val="auto"/>
          <w:sz w:val="32"/>
          <w:szCs w:val="24"/>
          <w:highlight w:val="none"/>
        </w:rPr>
        <w:t xml:space="preserve"> 2020</w:t>
      </w:r>
      <w:r>
        <w:rPr>
          <w:rFonts w:hint="eastAsia" w:ascii="Times New Roman" w:hAnsi="Times New Roman" w:eastAsia="仿宋" w:cs="Times New Roman"/>
          <w:color w:val="auto"/>
          <w:sz w:val="32"/>
          <w:szCs w:val="24"/>
          <w:highlight w:val="none"/>
        </w:rPr>
        <w:t>年，我部门安排政府采购预算</w:t>
      </w:r>
      <w:r>
        <w:rPr>
          <w:rFonts w:ascii="Times New Roman" w:hAnsi="Times New Roman" w:eastAsia="仿宋" w:cs="Times New Roman"/>
          <w:color w:val="auto"/>
          <w:sz w:val="32"/>
          <w:szCs w:val="24"/>
          <w:highlight w:val="none"/>
        </w:rPr>
        <w:t>9.05</w:t>
      </w:r>
      <w:r>
        <w:rPr>
          <w:rFonts w:hint="eastAsia" w:ascii="Times New Roman" w:hAnsi="Times New Roman" w:eastAsia="仿宋" w:cs="Times New Roman"/>
          <w:color w:val="auto"/>
          <w:sz w:val="32"/>
          <w:szCs w:val="24"/>
          <w:highlight w:val="none"/>
        </w:rPr>
        <w:t>万元。具体内容见下表。</w:t>
      </w:r>
      <w:bookmarkEnd w:id="6"/>
    </w:p>
    <w:p>
      <w:pPr>
        <w:ind w:firstLine="640" w:firstLineChars="200"/>
        <w:jc w:val="center"/>
        <w:outlineLvl w:val="0"/>
        <w:rPr>
          <w:rFonts w:ascii="Times New Roman" w:hAnsi="宋体"/>
          <w:color w:val="auto"/>
          <w:sz w:val="32"/>
          <w:highlight w:val="none"/>
        </w:rPr>
      </w:pPr>
      <w:r>
        <w:rPr>
          <w:rFonts w:hint="eastAsia" w:ascii="方正小标宋_GBK" w:eastAsia="方正小标宋_GBK"/>
          <w:color w:val="auto"/>
          <w:sz w:val="32"/>
          <w:highlight w:val="none"/>
        </w:rPr>
        <w:t>部门政府采购预算</w:t>
      </w:r>
      <w:r>
        <w:rPr>
          <w:rFonts w:ascii="方正小标宋_GBK" w:eastAsia="方正小标宋_GBK"/>
          <w:color w:val="auto"/>
          <w:sz w:val="32"/>
          <w:highlight w:val="none"/>
        </w:rPr>
        <w:fldChar w:fldCharType="begin"/>
      </w:r>
      <w:r>
        <w:rPr>
          <w:rFonts w:ascii="方正小标宋_GBK" w:eastAsia="方正小标宋_GBK"/>
          <w:color w:val="auto"/>
          <w:sz w:val="32"/>
          <w:highlight w:val="none"/>
        </w:rPr>
        <w:instrText xml:space="preserve">tc "</w:instrText>
      </w:r>
      <w:bookmarkStart w:id="7" w:name="_Toc28848395"/>
      <w:r>
        <w:rPr>
          <w:rFonts w:hint="eastAsia" w:ascii="方正小标宋_GBK" w:eastAsia="方正小标宋_GBK"/>
          <w:color w:val="auto"/>
          <w:sz w:val="32"/>
          <w:highlight w:val="none"/>
        </w:rPr>
        <w:instrText xml:space="preserve">部门政府采购预算</w:instrText>
      </w:r>
      <w:bookmarkEnd w:id="7"/>
      <w:r>
        <w:rPr>
          <w:rFonts w:ascii="方正小标宋_GBK" w:eastAsia="方正小标宋_GBK"/>
          <w:color w:val="auto"/>
          <w:sz w:val="32"/>
          <w:highlight w:val="none"/>
        </w:rPr>
        <w:instrText xml:space="preserve">" \f A \l 01</w:instrText>
      </w:r>
      <w:r>
        <w:rPr>
          <w:rFonts w:ascii="方正小标宋_GBK" w:eastAsia="方正小标宋_GBK"/>
          <w:color w:val="auto"/>
          <w:sz w:val="32"/>
          <w:highlight w:val="none"/>
        </w:rPr>
        <w:fldChar w:fldCharType="end"/>
      </w:r>
    </w:p>
    <w:tbl>
      <w:tblPr>
        <w:tblStyle w:val="7"/>
        <w:tblW w:w="15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highlight w:val="none"/>
              </w:rPr>
            </w:pPr>
            <w:r>
              <w:rPr>
                <w:rFonts w:ascii="方正小标宋_GBK" w:eastAsia="方正小标宋_GBK"/>
                <w:color w:val="auto"/>
                <w:sz w:val="24"/>
                <w:highlight w:val="none"/>
              </w:rPr>
              <w:t>101</w:t>
            </w:r>
            <w:r>
              <w:rPr>
                <w:rFonts w:hint="eastAsia" w:ascii="方正小标宋_GBK" w:eastAsia="方正小标宋_GBK"/>
                <w:color w:val="auto"/>
                <w:sz w:val="24"/>
                <w:highlight w:val="none"/>
              </w:rPr>
              <w:t>中共曲阳县委网络安全和信息化委员会办公室</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highlight w:val="none"/>
              </w:rPr>
            </w:pPr>
            <w:r>
              <w:rPr>
                <w:rFonts w:hint="eastAsia" w:ascii="方正书宋_GBK" w:eastAsia="方正书宋_GBK"/>
                <w:color w:val="auto"/>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政府采购项目来源</w:t>
            </w:r>
          </w:p>
        </w:tc>
        <w:tc>
          <w:tcPr>
            <w:tcW w:w="1559" w:type="dxa"/>
            <w:vMerge w:val="restart"/>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采购物品名称</w:t>
            </w:r>
          </w:p>
        </w:tc>
        <w:tc>
          <w:tcPr>
            <w:tcW w:w="1417" w:type="dxa"/>
            <w:vMerge w:val="restart"/>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政府采购目录序号</w:t>
            </w:r>
          </w:p>
        </w:tc>
        <w:tc>
          <w:tcPr>
            <w:tcW w:w="709" w:type="dxa"/>
            <w:vMerge w:val="restart"/>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计量</w:t>
            </w:r>
            <w:r>
              <w:rPr>
                <w:rFonts w:ascii="方正书宋_GBK" w:eastAsia="方正书宋_GBK"/>
                <w:b/>
                <w:color w:val="auto"/>
                <w:highlight w:val="none"/>
              </w:rPr>
              <w:t xml:space="preserve">  </w:t>
            </w:r>
            <w:r>
              <w:rPr>
                <w:rFonts w:hint="eastAsia" w:ascii="方正书宋_GBK" w:eastAsia="方正书宋_GBK"/>
                <w:b/>
                <w:color w:val="auto"/>
                <w:highlight w:val="none"/>
              </w:rPr>
              <w:t>单位</w:t>
            </w:r>
          </w:p>
        </w:tc>
        <w:tc>
          <w:tcPr>
            <w:tcW w:w="851" w:type="dxa"/>
            <w:vMerge w:val="restart"/>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数量</w:t>
            </w:r>
          </w:p>
        </w:tc>
        <w:tc>
          <w:tcPr>
            <w:tcW w:w="992" w:type="dxa"/>
            <w:vMerge w:val="restart"/>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单价</w:t>
            </w:r>
          </w:p>
        </w:tc>
        <w:tc>
          <w:tcPr>
            <w:tcW w:w="5854" w:type="dxa"/>
            <w:gridSpan w:val="6"/>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项目名称</w:t>
            </w:r>
          </w:p>
        </w:tc>
        <w:tc>
          <w:tcPr>
            <w:tcW w:w="1134"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预算资金</w:t>
            </w:r>
          </w:p>
        </w:tc>
        <w:tc>
          <w:tcPr>
            <w:tcW w:w="1559" w:type="dxa"/>
            <w:vMerge w:val="continue"/>
            <w:vAlign w:val="center"/>
          </w:tcPr>
          <w:p>
            <w:pPr>
              <w:spacing w:line="300" w:lineRule="exact"/>
              <w:jc w:val="left"/>
              <w:outlineLvl w:val="0"/>
              <w:rPr>
                <w:rFonts w:ascii="Times New Roman" w:eastAsia="方正仿宋_GBK"/>
                <w:color w:val="auto"/>
                <w:sz w:val="28"/>
                <w:highlight w:val="none"/>
              </w:rPr>
            </w:pPr>
          </w:p>
        </w:tc>
        <w:tc>
          <w:tcPr>
            <w:tcW w:w="1417" w:type="dxa"/>
            <w:vMerge w:val="continue"/>
            <w:vAlign w:val="center"/>
          </w:tcPr>
          <w:p>
            <w:pPr>
              <w:spacing w:line="300" w:lineRule="exact"/>
              <w:jc w:val="left"/>
              <w:outlineLvl w:val="0"/>
              <w:rPr>
                <w:rFonts w:ascii="Times New Roman" w:eastAsia="方正仿宋_GBK"/>
                <w:color w:val="auto"/>
                <w:sz w:val="28"/>
                <w:highlight w:val="none"/>
              </w:rPr>
            </w:pPr>
          </w:p>
        </w:tc>
        <w:tc>
          <w:tcPr>
            <w:tcW w:w="709" w:type="dxa"/>
            <w:vMerge w:val="continue"/>
            <w:vAlign w:val="center"/>
          </w:tcPr>
          <w:p>
            <w:pPr>
              <w:spacing w:line="300" w:lineRule="exact"/>
              <w:jc w:val="left"/>
              <w:outlineLvl w:val="0"/>
              <w:rPr>
                <w:rFonts w:ascii="Times New Roman" w:eastAsia="方正仿宋_GBK"/>
                <w:color w:val="auto"/>
                <w:sz w:val="28"/>
                <w:highlight w:val="none"/>
              </w:rPr>
            </w:pPr>
          </w:p>
        </w:tc>
        <w:tc>
          <w:tcPr>
            <w:tcW w:w="851" w:type="dxa"/>
            <w:vMerge w:val="continue"/>
            <w:vAlign w:val="center"/>
          </w:tcPr>
          <w:p>
            <w:pPr>
              <w:spacing w:line="300" w:lineRule="exact"/>
              <w:jc w:val="left"/>
              <w:outlineLvl w:val="0"/>
              <w:rPr>
                <w:rFonts w:ascii="Times New Roman" w:eastAsia="方正仿宋_GBK"/>
                <w:color w:val="auto"/>
                <w:sz w:val="28"/>
                <w:highlight w:val="none"/>
              </w:rPr>
            </w:pPr>
          </w:p>
        </w:tc>
        <w:tc>
          <w:tcPr>
            <w:tcW w:w="992" w:type="dxa"/>
            <w:vMerge w:val="continue"/>
            <w:vAlign w:val="center"/>
          </w:tcPr>
          <w:p>
            <w:pPr>
              <w:spacing w:line="300" w:lineRule="exact"/>
              <w:jc w:val="left"/>
              <w:outlineLvl w:val="0"/>
              <w:rPr>
                <w:rFonts w:ascii="Times New Roman" w:eastAsia="方正仿宋_GBK"/>
                <w:color w:val="auto"/>
                <w:sz w:val="28"/>
                <w:highlight w:val="none"/>
              </w:rPr>
            </w:pPr>
          </w:p>
        </w:tc>
        <w:tc>
          <w:tcPr>
            <w:tcW w:w="992"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合计</w:t>
            </w:r>
          </w:p>
        </w:tc>
        <w:tc>
          <w:tcPr>
            <w:tcW w:w="992"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一般公共预算拨款</w:t>
            </w:r>
          </w:p>
        </w:tc>
        <w:tc>
          <w:tcPr>
            <w:tcW w:w="993"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基金预算拨款</w:t>
            </w:r>
          </w:p>
        </w:tc>
        <w:tc>
          <w:tcPr>
            <w:tcW w:w="1134"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国有资本经营预算拨款</w:t>
            </w:r>
          </w:p>
        </w:tc>
        <w:tc>
          <w:tcPr>
            <w:tcW w:w="850"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财政专户核拨</w:t>
            </w:r>
          </w:p>
        </w:tc>
        <w:tc>
          <w:tcPr>
            <w:tcW w:w="893"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合　计</w:t>
            </w:r>
          </w:p>
        </w:tc>
        <w:tc>
          <w:tcPr>
            <w:tcW w:w="1134" w:type="dxa"/>
            <w:vAlign w:val="center"/>
          </w:tcPr>
          <w:p>
            <w:pPr>
              <w:spacing w:line="300" w:lineRule="exact"/>
              <w:jc w:val="right"/>
              <w:rPr>
                <w:rFonts w:ascii="方正书宋_GBK" w:eastAsia="方正书宋_GBK"/>
                <w:b/>
                <w:color w:val="auto"/>
                <w:highlight w:val="none"/>
              </w:rPr>
            </w:pPr>
          </w:p>
        </w:tc>
        <w:tc>
          <w:tcPr>
            <w:tcW w:w="1559" w:type="dxa"/>
            <w:vAlign w:val="center"/>
          </w:tcPr>
          <w:p>
            <w:pPr>
              <w:spacing w:line="300" w:lineRule="exact"/>
              <w:jc w:val="left"/>
              <w:rPr>
                <w:rFonts w:ascii="方正书宋_GBK" w:eastAsia="方正书宋_GBK"/>
                <w:b/>
                <w:color w:val="auto"/>
                <w:highlight w:val="none"/>
              </w:rPr>
            </w:pPr>
          </w:p>
        </w:tc>
        <w:tc>
          <w:tcPr>
            <w:tcW w:w="1417" w:type="dxa"/>
            <w:vAlign w:val="center"/>
          </w:tcPr>
          <w:p>
            <w:pPr>
              <w:spacing w:line="300" w:lineRule="exact"/>
              <w:jc w:val="left"/>
              <w:rPr>
                <w:rFonts w:ascii="方正书宋_GBK" w:eastAsia="方正书宋_GBK"/>
                <w:b/>
                <w:color w:val="auto"/>
                <w:highlight w:val="none"/>
              </w:rPr>
            </w:pPr>
          </w:p>
        </w:tc>
        <w:tc>
          <w:tcPr>
            <w:tcW w:w="709" w:type="dxa"/>
            <w:vAlign w:val="center"/>
          </w:tcPr>
          <w:p>
            <w:pPr>
              <w:spacing w:line="300" w:lineRule="exact"/>
              <w:jc w:val="left"/>
              <w:rPr>
                <w:rFonts w:ascii="方正书宋_GBK" w:eastAsia="方正书宋_GBK"/>
                <w:b/>
                <w:color w:val="auto"/>
                <w:highlight w:val="none"/>
              </w:rPr>
            </w:pPr>
          </w:p>
        </w:tc>
        <w:tc>
          <w:tcPr>
            <w:tcW w:w="851" w:type="dxa"/>
            <w:vAlign w:val="center"/>
          </w:tcPr>
          <w:p>
            <w:pPr>
              <w:spacing w:line="300" w:lineRule="exact"/>
              <w:jc w:val="right"/>
              <w:rPr>
                <w:rFonts w:ascii="方正书宋_GBK" w:eastAsia="方正书宋_GBK"/>
                <w:b/>
                <w:color w:val="auto"/>
                <w:highlight w:val="none"/>
              </w:rPr>
            </w:pPr>
          </w:p>
        </w:tc>
        <w:tc>
          <w:tcPr>
            <w:tcW w:w="992" w:type="dxa"/>
            <w:vAlign w:val="center"/>
          </w:tcPr>
          <w:p>
            <w:pPr>
              <w:spacing w:line="300" w:lineRule="exact"/>
              <w:jc w:val="right"/>
              <w:rPr>
                <w:rFonts w:ascii="方正书宋_GBK" w:eastAsia="方正书宋_GBK"/>
                <w:b/>
                <w:color w:val="auto"/>
                <w:highlight w:val="none"/>
              </w:rPr>
            </w:pPr>
          </w:p>
        </w:tc>
        <w:tc>
          <w:tcPr>
            <w:tcW w:w="992" w:type="dxa"/>
            <w:vAlign w:val="center"/>
          </w:tcPr>
          <w:p>
            <w:pPr>
              <w:adjustRightInd w:val="0"/>
              <w:snapToGrid w:val="0"/>
              <w:jc w:val="right"/>
              <w:rPr>
                <w:rFonts w:ascii="方正书宋_GBK" w:hAnsi="宋体" w:eastAsia="方正书宋_GBK" w:cs="宋体"/>
                <w:b/>
                <w:bCs/>
                <w:color w:val="auto"/>
                <w:szCs w:val="21"/>
                <w:highlight w:val="none"/>
              </w:rPr>
            </w:pPr>
            <w:r>
              <w:rPr>
                <w:rFonts w:ascii="方正书宋_GBK" w:eastAsia="方正书宋_GBK"/>
                <w:b/>
                <w:bCs/>
                <w:color w:val="auto"/>
                <w:szCs w:val="21"/>
                <w:highlight w:val="none"/>
              </w:rPr>
              <w:t>9.05</w:t>
            </w:r>
          </w:p>
        </w:tc>
        <w:tc>
          <w:tcPr>
            <w:tcW w:w="992" w:type="dxa"/>
            <w:vAlign w:val="center"/>
          </w:tcPr>
          <w:p>
            <w:pPr>
              <w:adjustRightInd w:val="0"/>
              <w:snapToGrid w:val="0"/>
              <w:jc w:val="right"/>
              <w:rPr>
                <w:rFonts w:ascii="方正书宋_GBK" w:hAnsi="宋体" w:eastAsia="方正书宋_GBK" w:cs="宋体"/>
                <w:b/>
                <w:bCs/>
                <w:color w:val="auto"/>
                <w:szCs w:val="21"/>
                <w:highlight w:val="none"/>
              </w:rPr>
            </w:pPr>
            <w:r>
              <w:rPr>
                <w:rFonts w:ascii="方正书宋_GBK" w:eastAsia="方正书宋_GBK"/>
                <w:b/>
                <w:bCs/>
                <w:color w:val="auto"/>
                <w:szCs w:val="21"/>
                <w:highlight w:val="none"/>
              </w:rPr>
              <w:t>9.05</w:t>
            </w:r>
          </w:p>
        </w:tc>
        <w:tc>
          <w:tcPr>
            <w:tcW w:w="993" w:type="dxa"/>
            <w:vAlign w:val="center"/>
          </w:tcPr>
          <w:p>
            <w:pPr>
              <w:spacing w:line="300" w:lineRule="exact"/>
              <w:jc w:val="right"/>
              <w:rPr>
                <w:rFonts w:ascii="方正书宋_GBK" w:eastAsia="方正书宋_GBK"/>
                <w:b/>
                <w:color w:val="auto"/>
                <w:highlight w:val="none"/>
              </w:rPr>
            </w:pPr>
          </w:p>
        </w:tc>
        <w:tc>
          <w:tcPr>
            <w:tcW w:w="1134" w:type="dxa"/>
            <w:vAlign w:val="center"/>
          </w:tcPr>
          <w:p>
            <w:pPr>
              <w:spacing w:line="300" w:lineRule="exact"/>
              <w:jc w:val="right"/>
              <w:rPr>
                <w:rFonts w:ascii="方正书宋_GBK" w:eastAsia="方正书宋_GBK"/>
                <w:b/>
                <w:color w:val="auto"/>
                <w:highlight w:val="none"/>
              </w:rPr>
            </w:pPr>
          </w:p>
        </w:tc>
        <w:tc>
          <w:tcPr>
            <w:tcW w:w="850" w:type="dxa"/>
            <w:vAlign w:val="center"/>
          </w:tcPr>
          <w:p>
            <w:pPr>
              <w:spacing w:line="300" w:lineRule="exact"/>
              <w:jc w:val="right"/>
              <w:rPr>
                <w:rFonts w:ascii="方正书宋_GBK" w:eastAsia="方正书宋_GBK"/>
                <w:b/>
                <w:color w:val="auto"/>
                <w:highlight w:val="none"/>
              </w:rPr>
            </w:pPr>
          </w:p>
        </w:tc>
        <w:tc>
          <w:tcPr>
            <w:tcW w:w="893" w:type="dxa"/>
            <w:vAlign w:val="center"/>
          </w:tcPr>
          <w:p>
            <w:pPr>
              <w:spacing w:line="300" w:lineRule="exact"/>
              <w:jc w:val="right"/>
              <w:rPr>
                <w:rFonts w:ascii="方正书宋_GBK" w:eastAsia="方正书宋_GBK"/>
                <w:b/>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中共曲阳县委网络安全和信息化委员会办公室小计</w:t>
            </w:r>
          </w:p>
        </w:tc>
        <w:tc>
          <w:tcPr>
            <w:tcW w:w="1134" w:type="dxa"/>
            <w:vAlign w:val="center"/>
          </w:tcPr>
          <w:p>
            <w:pPr>
              <w:spacing w:line="300" w:lineRule="exact"/>
              <w:jc w:val="right"/>
              <w:rPr>
                <w:rFonts w:ascii="方正书宋_GBK" w:eastAsia="方正书宋_GBK"/>
                <w:b/>
                <w:color w:val="auto"/>
                <w:highlight w:val="none"/>
              </w:rPr>
            </w:pPr>
          </w:p>
        </w:tc>
        <w:tc>
          <w:tcPr>
            <w:tcW w:w="1559" w:type="dxa"/>
            <w:vAlign w:val="center"/>
          </w:tcPr>
          <w:p>
            <w:pPr>
              <w:spacing w:line="300" w:lineRule="exact"/>
              <w:jc w:val="left"/>
              <w:rPr>
                <w:rFonts w:ascii="方正书宋_GBK" w:eastAsia="方正书宋_GBK"/>
                <w:b/>
                <w:color w:val="auto"/>
                <w:highlight w:val="none"/>
              </w:rPr>
            </w:pPr>
          </w:p>
        </w:tc>
        <w:tc>
          <w:tcPr>
            <w:tcW w:w="1417" w:type="dxa"/>
            <w:vAlign w:val="center"/>
          </w:tcPr>
          <w:p>
            <w:pPr>
              <w:spacing w:line="300" w:lineRule="exact"/>
              <w:jc w:val="left"/>
              <w:rPr>
                <w:rFonts w:ascii="方正书宋_GBK" w:eastAsia="方正书宋_GBK"/>
                <w:b/>
                <w:color w:val="auto"/>
                <w:highlight w:val="none"/>
              </w:rPr>
            </w:pPr>
          </w:p>
        </w:tc>
        <w:tc>
          <w:tcPr>
            <w:tcW w:w="709" w:type="dxa"/>
            <w:vAlign w:val="center"/>
          </w:tcPr>
          <w:p>
            <w:pPr>
              <w:spacing w:line="300" w:lineRule="exact"/>
              <w:jc w:val="left"/>
              <w:rPr>
                <w:rFonts w:ascii="方正书宋_GBK" w:eastAsia="方正书宋_GBK"/>
                <w:b/>
                <w:color w:val="auto"/>
                <w:highlight w:val="none"/>
              </w:rPr>
            </w:pPr>
          </w:p>
        </w:tc>
        <w:tc>
          <w:tcPr>
            <w:tcW w:w="851" w:type="dxa"/>
            <w:vAlign w:val="center"/>
          </w:tcPr>
          <w:p>
            <w:pPr>
              <w:spacing w:line="300" w:lineRule="exact"/>
              <w:jc w:val="right"/>
              <w:rPr>
                <w:rFonts w:ascii="方正书宋_GBK" w:eastAsia="方正书宋_GBK"/>
                <w:b/>
                <w:color w:val="auto"/>
                <w:highlight w:val="none"/>
              </w:rPr>
            </w:pPr>
          </w:p>
        </w:tc>
        <w:tc>
          <w:tcPr>
            <w:tcW w:w="992" w:type="dxa"/>
            <w:vAlign w:val="center"/>
          </w:tcPr>
          <w:p>
            <w:pPr>
              <w:spacing w:line="300" w:lineRule="exact"/>
              <w:jc w:val="right"/>
              <w:rPr>
                <w:rFonts w:ascii="方正书宋_GBK" w:eastAsia="方正书宋_GBK"/>
                <w:b/>
                <w:color w:val="auto"/>
                <w:highlight w:val="none"/>
              </w:rPr>
            </w:pPr>
          </w:p>
        </w:tc>
        <w:tc>
          <w:tcPr>
            <w:tcW w:w="992" w:type="dxa"/>
            <w:vAlign w:val="center"/>
          </w:tcPr>
          <w:p>
            <w:pPr>
              <w:adjustRightInd w:val="0"/>
              <w:snapToGrid w:val="0"/>
              <w:jc w:val="right"/>
              <w:rPr>
                <w:rFonts w:ascii="方正书宋_GBK" w:hAnsi="宋体" w:eastAsia="方正书宋_GBK" w:cs="宋体"/>
                <w:b/>
                <w:bCs/>
                <w:color w:val="auto"/>
                <w:szCs w:val="21"/>
                <w:highlight w:val="none"/>
              </w:rPr>
            </w:pPr>
            <w:r>
              <w:rPr>
                <w:rFonts w:ascii="方正书宋_GBK" w:eastAsia="方正书宋_GBK"/>
                <w:b/>
                <w:bCs/>
                <w:color w:val="auto"/>
                <w:szCs w:val="21"/>
                <w:highlight w:val="none"/>
              </w:rPr>
              <w:t>9.05</w:t>
            </w:r>
          </w:p>
        </w:tc>
        <w:tc>
          <w:tcPr>
            <w:tcW w:w="992" w:type="dxa"/>
            <w:vAlign w:val="center"/>
          </w:tcPr>
          <w:p>
            <w:pPr>
              <w:adjustRightInd w:val="0"/>
              <w:snapToGrid w:val="0"/>
              <w:jc w:val="right"/>
              <w:rPr>
                <w:rFonts w:ascii="方正书宋_GBK" w:hAnsi="宋体" w:eastAsia="方正书宋_GBK" w:cs="宋体"/>
                <w:b/>
                <w:bCs/>
                <w:color w:val="auto"/>
                <w:szCs w:val="21"/>
                <w:highlight w:val="none"/>
              </w:rPr>
            </w:pPr>
            <w:r>
              <w:rPr>
                <w:rFonts w:ascii="方正书宋_GBK" w:eastAsia="方正书宋_GBK"/>
                <w:b/>
                <w:bCs/>
                <w:color w:val="auto"/>
                <w:szCs w:val="21"/>
                <w:highlight w:val="none"/>
              </w:rPr>
              <w:t>9.05</w:t>
            </w:r>
          </w:p>
        </w:tc>
        <w:tc>
          <w:tcPr>
            <w:tcW w:w="993" w:type="dxa"/>
            <w:vAlign w:val="center"/>
          </w:tcPr>
          <w:p>
            <w:pPr>
              <w:spacing w:line="300" w:lineRule="exact"/>
              <w:jc w:val="right"/>
              <w:rPr>
                <w:rFonts w:ascii="方正书宋_GBK" w:eastAsia="方正书宋_GBK"/>
                <w:b/>
                <w:color w:val="auto"/>
                <w:highlight w:val="none"/>
              </w:rPr>
            </w:pPr>
          </w:p>
        </w:tc>
        <w:tc>
          <w:tcPr>
            <w:tcW w:w="1134" w:type="dxa"/>
            <w:vAlign w:val="center"/>
          </w:tcPr>
          <w:p>
            <w:pPr>
              <w:spacing w:line="300" w:lineRule="exact"/>
              <w:jc w:val="right"/>
              <w:rPr>
                <w:rFonts w:ascii="方正书宋_GBK" w:eastAsia="方正书宋_GBK"/>
                <w:b/>
                <w:color w:val="auto"/>
                <w:highlight w:val="none"/>
              </w:rPr>
            </w:pPr>
          </w:p>
        </w:tc>
        <w:tc>
          <w:tcPr>
            <w:tcW w:w="850" w:type="dxa"/>
            <w:vAlign w:val="center"/>
          </w:tcPr>
          <w:p>
            <w:pPr>
              <w:spacing w:line="300" w:lineRule="exact"/>
              <w:jc w:val="right"/>
              <w:rPr>
                <w:rFonts w:ascii="方正书宋_GBK" w:eastAsia="方正书宋_GBK"/>
                <w:b/>
                <w:color w:val="auto"/>
                <w:highlight w:val="none"/>
              </w:rPr>
            </w:pPr>
          </w:p>
        </w:tc>
        <w:tc>
          <w:tcPr>
            <w:tcW w:w="893" w:type="dxa"/>
            <w:vAlign w:val="center"/>
          </w:tcPr>
          <w:p>
            <w:pPr>
              <w:spacing w:line="300" w:lineRule="exact"/>
              <w:jc w:val="right"/>
              <w:rPr>
                <w:rFonts w:ascii="方正书宋_GBK" w:eastAsia="方正书宋_GBK"/>
                <w:b/>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日常公用经费</w:t>
            </w:r>
          </w:p>
        </w:tc>
        <w:tc>
          <w:tcPr>
            <w:tcW w:w="1134"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4.67</w:t>
            </w:r>
          </w:p>
        </w:tc>
        <w:tc>
          <w:tcPr>
            <w:tcW w:w="1559"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其他办公消耗用品及类似物品</w:t>
            </w:r>
          </w:p>
        </w:tc>
        <w:tc>
          <w:tcPr>
            <w:tcW w:w="1417" w:type="dxa"/>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A0999</w:t>
            </w:r>
          </w:p>
        </w:tc>
        <w:tc>
          <w:tcPr>
            <w:tcW w:w="709"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年</w:t>
            </w:r>
          </w:p>
        </w:tc>
        <w:tc>
          <w:tcPr>
            <w:tcW w:w="851"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0.20</w:t>
            </w:r>
          </w:p>
        </w:tc>
        <w:tc>
          <w:tcPr>
            <w:tcW w:w="993" w:type="dxa"/>
            <w:vAlign w:val="center"/>
          </w:tcPr>
          <w:p>
            <w:pPr>
              <w:spacing w:line="300" w:lineRule="exact"/>
              <w:jc w:val="right"/>
              <w:rPr>
                <w:rFonts w:ascii="方正书宋_GBK" w:eastAsia="方正书宋_GBK"/>
                <w:color w:val="auto"/>
                <w:highlight w:val="none"/>
              </w:rPr>
            </w:pPr>
          </w:p>
        </w:tc>
        <w:tc>
          <w:tcPr>
            <w:tcW w:w="1134" w:type="dxa"/>
            <w:vAlign w:val="center"/>
          </w:tcPr>
          <w:p>
            <w:pPr>
              <w:spacing w:line="300" w:lineRule="exact"/>
              <w:jc w:val="right"/>
              <w:rPr>
                <w:rFonts w:ascii="方正书宋_GBK" w:eastAsia="方正书宋_GBK"/>
                <w:color w:val="auto"/>
                <w:highlight w:val="none"/>
              </w:rPr>
            </w:pPr>
          </w:p>
        </w:tc>
        <w:tc>
          <w:tcPr>
            <w:tcW w:w="850" w:type="dxa"/>
            <w:vAlign w:val="center"/>
          </w:tcPr>
          <w:p>
            <w:pPr>
              <w:spacing w:line="300" w:lineRule="exact"/>
              <w:jc w:val="right"/>
              <w:rPr>
                <w:rFonts w:ascii="方正书宋_GBK" w:eastAsia="方正书宋_GBK"/>
                <w:color w:val="auto"/>
                <w:highlight w:val="none"/>
              </w:rPr>
            </w:pPr>
          </w:p>
        </w:tc>
        <w:tc>
          <w:tcPr>
            <w:tcW w:w="893" w:type="dxa"/>
            <w:vAlign w:val="center"/>
          </w:tcPr>
          <w:p>
            <w:pPr>
              <w:spacing w:line="300" w:lineRule="exact"/>
              <w:jc w:val="right"/>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日常公用经费</w:t>
            </w:r>
          </w:p>
        </w:tc>
        <w:tc>
          <w:tcPr>
            <w:tcW w:w="1134"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4.67</w:t>
            </w:r>
          </w:p>
        </w:tc>
        <w:tc>
          <w:tcPr>
            <w:tcW w:w="1559"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其他办公消耗用品及类似物品</w:t>
            </w:r>
          </w:p>
        </w:tc>
        <w:tc>
          <w:tcPr>
            <w:tcW w:w="1417" w:type="dxa"/>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A0999</w:t>
            </w:r>
          </w:p>
        </w:tc>
        <w:tc>
          <w:tcPr>
            <w:tcW w:w="709"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年</w:t>
            </w:r>
          </w:p>
        </w:tc>
        <w:tc>
          <w:tcPr>
            <w:tcW w:w="851"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0.24</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0.24</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0.24</w:t>
            </w:r>
          </w:p>
        </w:tc>
        <w:tc>
          <w:tcPr>
            <w:tcW w:w="993" w:type="dxa"/>
            <w:vAlign w:val="center"/>
          </w:tcPr>
          <w:p>
            <w:pPr>
              <w:spacing w:line="300" w:lineRule="exact"/>
              <w:jc w:val="right"/>
              <w:rPr>
                <w:rFonts w:ascii="方正书宋_GBK" w:eastAsia="方正书宋_GBK"/>
                <w:color w:val="auto"/>
                <w:highlight w:val="none"/>
              </w:rPr>
            </w:pPr>
          </w:p>
        </w:tc>
        <w:tc>
          <w:tcPr>
            <w:tcW w:w="1134" w:type="dxa"/>
            <w:vAlign w:val="center"/>
          </w:tcPr>
          <w:p>
            <w:pPr>
              <w:spacing w:line="300" w:lineRule="exact"/>
              <w:jc w:val="right"/>
              <w:rPr>
                <w:rFonts w:ascii="方正书宋_GBK" w:eastAsia="方正书宋_GBK"/>
                <w:color w:val="auto"/>
                <w:highlight w:val="none"/>
              </w:rPr>
            </w:pPr>
          </w:p>
        </w:tc>
        <w:tc>
          <w:tcPr>
            <w:tcW w:w="850" w:type="dxa"/>
            <w:vAlign w:val="center"/>
          </w:tcPr>
          <w:p>
            <w:pPr>
              <w:spacing w:line="300" w:lineRule="exact"/>
              <w:jc w:val="right"/>
              <w:rPr>
                <w:rFonts w:ascii="方正书宋_GBK" w:eastAsia="方正书宋_GBK"/>
                <w:color w:val="auto"/>
                <w:highlight w:val="none"/>
              </w:rPr>
            </w:pPr>
          </w:p>
        </w:tc>
        <w:tc>
          <w:tcPr>
            <w:tcW w:w="893" w:type="dxa"/>
            <w:vAlign w:val="center"/>
          </w:tcPr>
          <w:p>
            <w:pPr>
              <w:spacing w:line="300" w:lineRule="exact"/>
              <w:jc w:val="right"/>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日常公用经费</w:t>
            </w:r>
          </w:p>
        </w:tc>
        <w:tc>
          <w:tcPr>
            <w:tcW w:w="1134"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4.67</w:t>
            </w:r>
          </w:p>
        </w:tc>
        <w:tc>
          <w:tcPr>
            <w:tcW w:w="1559"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其他电信和信息传输服务</w:t>
            </w:r>
          </w:p>
        </w:tc>
        <w:tc>
          <w:tcPr>
            <w:tcW w:w="1417" w:type="dxa"/>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C0399</w:t>
            </w:r>
          </w:p>
        </w:tc>
        <w:tc>
          <w:tcPr>
            <w:tcW w:w="709"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年</w:t>
            </w:r>
          </w:p>
        </w:tc>
        <w:tc>
          <w:tcPr>
            <w:tcW w:w="851"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0.20</w:t>
            </w:r>
          </w:p>
        </w:tc>
        <w:tc>
          <w:tcPr>
            <w:tcW w:w="993" w:type="dxa"/>
            <w:vAlign w:val="center"/>
          </w:tcPr>
          <w:p>
            <w:pPr>
              <w:spacing w:line="300" w:lineRule="exact"/>
              <w:jc w:val="right"/>
              <w:rPr>
                <w:rFonts w:ascii="方正书宋_GBK" w:eastAsia="方正书宋_GBK"/>
                <w:color w:val="auto"/>
                <w:highlight w:val="none"/>
              </w:rPr>
            </w:pPr>
          </w:p>
        </w:tc>
        <w:tc>
          <w:tcPr>
            <w:tcW w:w="1134" w:type="dxa"/>
            <w:vAlign w:val="center"/>
          </w:tcPr>
          <w:p>
            <w:pPr>
              <w:spacing w:line="300" w:lineRule="exact"/>
              <w:jc w:val="right"/>
              <w:rPr>
                <w:rFonts w:ascii="方正书宋_GBK" w:eastAsia="方正书宋_GBK"/>
                <w:color w:val="auto"/>
                <w:highlight w:val="none"/>
              </w:rPr>
            </w:pPr>
          </w:p>
        </w:tc>
        <w:tc>
          <w:tcPr>
            <w:tcW w:w="850" w:type="dxa"/>
            <w:vAlign w:val="center"/>
          </w:tcPr>
          <w:p>
            <w:pPr>
              <w:spacing w:line="300" w:lineRule="exact"/>
              <w:jc w:val="right"/>
              <w:rPr>
                <w:rFonts w:ascii="方正书宋_GBK" w:eastAsia="方正书宋_GBK"/>
                <w:color w:val="auto"/>
                <w:highlight w:val="none"/>
              </w:rPr>
            </w:pPr>
          </w:p>
        </w:tc>
        <w:tc>
          <w:tcPr>
            <w:tcW w:w="893" w:type="dxa"/>
            <w:vAlign w:val="center"/>
          </w:tcPr>
          <w:p>
            <w:pPr>
              <w:spacing w:line="300" w:lineRule="exact"/>
              <w:jc w:val="right"/>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日常公用经费</w:t>
            </w:r>
          </w:p>
        </w:tc>
        <w:tc>
          <w:tcPr>
            <w:tcW w:w="1134"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4.67</w:t>
            </w:r>
          </w:p>
        </w:tc>
        <w:tc>
          <w:tcPr>
            <w:tcW w:w="1559"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其他电信和信息传输服务</w:t>
            </w:r>
          </w:p>
        </w:tc>
        <w:tc>
          <w:tcPr>
            <w:tcW w:w="1417" w:type="dxa"/>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C0399</w:t>
            </w:r>
          </w:p>
        </w:tc>
        <w:tc>
          <w:tcPr>
            <w:tcW w:w="709"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年</w:t>
            </w:r>
          </w:p>
        </w:tc>
        <w:tc>
          <w:tcPr>
            <w:tcW w:w="851"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0.11</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0.11</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0.11</w:t>
            </w:r>
          </w:p>
        </w:tc>
        <w:tc>
          <w:tcPr>
            <w:tcW w:w="993" w:type="dxa"/>
            <w:vAlign w:val="center"/>
          </w:tcPr>
          <w:p>
            <w:pPr>
              <w:spacing w:line="300" w:lineRule="exact"/>
              <w:jc w:val="right"/>
              <w:rPr>
                <w:rFonts w:ascii="方正书宋_GBK" w:eastAsia="方正书宋_GBK"/>
                <w:color w:val="auto"/>
                <w:highlight w:val="none"/>
              </w:rPr>
            </w:pPr>
          </w:p>
        </w:tc>
        <w:tc>
          <w:tcPr>
            <w:tcW w:w="1134" w:type="dxa"/>
            <w:vAlign w:val="center"/>
          </w:tcPr>
          <w:p>
            <w:pPr>
              <w:spacing w:line="300" w:lineRule="exact"/>
              <w:jc w:val="right"/>
              <w:rPr>
                <w:rFonts w:ascii="方正书宋_GBK" w:eastAsia="方正书宋_GBK"/>
                <w:color w:val="auto"/>
                <w:highlight w:val="none"/>
              </w:rPr>
            </w:pPr>
          </w:p>
        </w:tc>
        <w:tc>
          <w:tcPr>
            <w:tcW w:w="850" w:type="dxa"/>
            <w:vAlign w:val="center"/>
          </w:tcPr>
          <w:p>
            <w:pPr>
              <w:spacing w:line="300" w:lineRule="exact"/>
              <w:jc w:val="right"/>
              <w:rPr>
                <w:rFonts w:ascii="方正书宋_GBK" w:eastAsia="方正书宋_GBK"/>
                <w:color w:val="auto"/>
                <w:highlight w:val="none"/>
              </w:rPr>
            </w:pPr>
          </w:p>
        </w:tc>
        <w:tc>
          <w:tcPr>
            <w:tcW w:w="893" w:type="dxa"/>
            <w:vAlign w:val="center"/>
          </w:tcPr>
          <w:p>
            <w:pPr>
              <w:spacing w:line="300" w:lineRule="exact"/>
              <w:jc w:val="right"/>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网信办专项业务经费</w:t>
            </w:r>
          </w:p>
        </w:tc>
        <w:tc>
          <w:tcPr>
            <w:tcW w:w="1134"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12.00</w:t>
            </w:r>
          </w:p>
        </w:tc>
        <w:tc>
          <w:tcPr>
            <w:tcW w:w="1559"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其他办公消耗用品及类似物品</w:t>
            </w:r>
          </w:p>
        </w:tc>
        <w:tc>
          <w:tcPr>
            <w:tcW w:w="1417" w:type="dxa"/>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A0999</w:t>
            </w:r>
          </w:p>
        </w:tc>
        <w:tc>
          <w:tcPr>
            <w:tcW w:w="709"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个</w:t>
            </w:r>
          </w:p>
        </w:tc>
        <w:tc>
          <w:tcPr>
            <w:tcW w:w="851"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5.00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5.00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5.00</w:t>
            </w:r>
          </w:p>
        </w:tc>
        <w:tc>
          <w:tcPr>
            <w:tcW w:w="993" w:type="dxa"/>
            <w:vAlign w:val="center"/>
          </w:tcPr>
          <w:p>
            <w:pPr>
              <w:spacing w:line="300" w:lineRule="exact"/>
              <w:jc w:val="right"/>
              <w:rPr>
                <w:rFonts w:ascii="方正书宋_GBK" w:eastAsia="方正书宋_GBK"/>
                <w:color w:val="auto"/>
                <w:highlight w:val="none"/>
              </w:rPr>
            </w:pPr>
          </w:p>
        </w:tc>
        <w:tc>
          <w:tcPr>
            <w:tcW w:w="1134" w:type="dxa"/>
            <w:vAlign w:val="center"/>
          </w:tcPr>
          <w:p>
            <w:pPr>
              <w:spacing w:line="300" w:lineRule="exact"/>
              <w:jc w:val="right"/>
              <w:rPr>
                <w:rFonts w:ascii="方正书宋_GBK" w:eastAsia="方正书宋_GBK"/>
                <w:color w:val="auto"/>
                <w:highlight w:val="none"/>
              </w:rPr>
            </w:pPr>
          </w:p>
        </w:tc>
        <w:tc>
          <w:tcPr>
            <w:tcW w:w="850" w:type="dxa"/>
            <w:vAlign w:val="center"/>
          </w:tcPr>
          <w:p>
            <w:pPr>
              <w:spacing w:line="300" w:lineRule="exact"/>
              <w:jc w:val="right"/>
              <w:rPr>
                <w:rFonts w:ascii="方正书宋_GBK" w:eastAsia="方正书宋_GBK"/>
                <w:color w:val="auto"/>
                <w:highlight w:val="none"/>
              </w:rPr>
            </w:pPr>
          </w:p>
        </w:tc>
        <w:tc>
          <w:tcPr>
            <w:tcW w:w="893" w:type="dxa"/>
            <w:vAlign w:val="center"/>
          </w:tcPr>
          <w:p>
            <w:pPr>
              <w:spacing w:line="300" w:lineRule="exact"/>
              <w:jc w:val="right"/>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网信办专项业务经费</w:t>
            </w:r>
          </w:p>
        </w:tc>
        <w:tc>
          <w:tcPr>
            <w:tcW w:w="1134"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12.00</w:t>
            </w:r>
          </w:p>
        </w:tc>
        <w:tc>
          <w:tcPr>
            <w:tcW w:w="1559"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其他印刷服务</w:t>
            </w:r>
          </w:p>
        </w:tc>
        <w:tc>
          <w:tcPr>
            <w:tcW w:w="1417" w:type="dxa"/>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C08140199</w:t>
            </w:r>
          </w:p>
        </w:tc>
        <w:tc>
          <w:tcPr>
            <w:tcW w:w="709"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箱</w:t>
            </w:r>
          </w:p>
        </w:tc>
        <w:tc>
          <w:tcPr>
            <w:tcW w:w="851"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1.30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1.30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1.30</w:t>
            </w:r>
          </w:p>
        </w:tc>
        <w:tc>
          <w:tcPr>
            <w:tcW w:w="993" w:type="dxa"/>
            <w:vAlign w:val="center"/>
          </w:tcPr>
          <w:p>
            <w:pPr>
              <w:spacing w:line="300" w:lineRule="exact"/>
              <w:jc w:val="right"/>
              <w:rPr>
                <w:rFonts w:ascii="方正书宋_GBK" w:eastAsia="方正书宋_GBK"/>
                <w:color w:val="auto"/>
                <w:highlight w:val="none"/>
              </w:rPr>
            </w:pPr>
          </w:p>
        </w:tc>
        <w:tc>
          <w:tcPr>
            <w:tcW w:w="1134" w:type="dxa"/>
            <w:vAlign w:val="center"/>
          </w:tcPr>
          <w:p>
            <w:pPr>
              <w:spacing w:line="300" w:lineRule="exact"/>
              <w:jc w:val="right"/>
              <w:rPr>
                <w:rFonts w:ascii="方正书宋_GBK" w:eastAsia="方正书宋_GBK"/>
                <w:color w:val="auto"/>
                <w:highlight w:val="none"/>
              </w:rPr>
            </w:pPr>
          </w:p>
        </w:tc>
        <w:tc>
          <w:tcPr>
            <w:tcW w:w="850" w:type="dxa"/>
            <w:vAlign w:val="center"/>
          </w:tcPr>
          <w:p>
            <w:pPr>
              <w:spacing w:line="300" w:lineRule="exact"/>
              <w:jc w:val="right"/>
              <w:rPr>
                <w:rFonts w:ascii="方正书宋_GBK" w:eastAsia="方正书宋_GBK"/>
                <w:color w:val="auto"/>
                <w:highlight w:val="none"/>
              </w:rPr>
            </w:pPr>
          </w:p>
        </w:tc>
        <w:tc>
          <w:tcPr>
            <w:tcW w:w="893" w:type="dxa"/>
            <w:vAlign w:val="center"/>
          </w:tcPr>
          <w:p>
            <w:pPr>
              <w:spacing w:line="300" w:lineRule="exact"/>
              <w:jc w:val="right"/>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网信办专项业务经费</w:t>
            </w:r>
          </w:p>
        </w:tc>
        <w:tc>
          <w:tcPr>
            <w:tcW w:w="1134"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12.00</w:t>
            </w:r>
          </w:p>
        </w:tc>
        <w:tc>
          <w:tcPr>
            <w:tcW w:w="1559" w:type="dxa"/>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办公设备维修和保养服务</w:t>
            </w:r>
          </w:p>
        </w:tc>
        <w:tc>
          <w:tcPr>
            <w:tcW w:w="1417" w:type="dxa"/>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C0502</w:t>
            </w:r>
          </w:p>
        </w:tc>
        <w:tc>
          <w:tcPr>
            <w:tcW w:w="709" w:type="dxa"/>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次</w:t>
            </w:r>
            <w:r>
              <w:rPr>
                <w:rFonts w:ascii="方正书宋_GBK" w:eastAsia="方正书宋_GBK"/>
                <w:color w:val="auto"/>
                <w:highlight w:val="none"/>
              </w:rPr>
              <w:t xml:space="preserve"> </w:t>
            </w:r>
          </w:p>
        </w:tc>
        <w:tc>
          <w:tcPr>
            <w:tcW w:w="851"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2.00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1.00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2.00</w:t>
            </w:r>
          </w:p>
        </w:tc>
        <w:tc>
          <w:tcPr>
            <w:tcW w:w="992" w:type="dxa"/>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2.00</w:t>
            </w:r>
          </w:p>
        </w:tc>
        <w:tc>
          <w:tcPr>
            <w:tcW w:w="993" w:type="dxa"/>
            <w:vAlign w:val="center"/>
          </w:tcPr>
          <w:p>
            <w:pPr>
              <w:spacing w:line="300" w:lineRule="exact"/>
              <w:jc w:val="right"/>
              <w:rPr>
                <w:rFonts w:ascii="方正书宋_GBK" w:eastAsia="方正书宋_GBK"/>
                <w:color w:val="auto"/>
                <w:highlight w:val="none"/>
              </w:rPr>
            </w:pPr>
          </w:p>
        </w:tc>
        <w:tc>
          <w:tcPr>
            <w:tcW w:w="1134" w:type="dxa"/>
            <w:vAlign w:val="center"/>
          </w:tcPr>
          <w:p>
            <w:pPr>
              <w:spacing w:line="300" w:lineRule="exact"/>
              <w:jc w:val="right"/>
              <w:rPr>
                <w:rFonts w:ascii="方正书宋_GBK" w:eastAsia="方正书宋_GBK"/>
                <w:color w:val="auto"/>
                <w:highlight w:val="none"/>
              </w:rPr>
            </w:pPr>
          </w:p>
        </w:tc>
        <w:tc>
          <w:tcPr>
            <w:tcW w:w="850" w:type="dxa"/>
            <w:vAlign w:val="center"/>
          </w:tcPr>
          <w:p>
            <w:pPr>
              <w:spacing w:line="300" w:lineRule="exact"/>
              <w:jc w:val="right"/>
              <w:rPr>
                <w:rFonts w:ascii="方正书宋_GBK" w:eastAsia="方正书宋_GBK"/>
                <w:color w:val="auto"/>
                <w:highlight w:val="none"/>
              </w:rPr>
            </w:pPr>
          </w:p>
        </w:tc>
        <w:tc>
          <w:tcPr>
            <w:tcW w:w="893" w:type="dxa"/>
            <w:vAlign w:val="center"/>
          </w:tcPr>
          <w:p>
            <w:pPr>
              <w:spacing w:line="300" w:lineRule="exact"/>
              <w:jc w:val="right"/>
              <w:rPr>
                <w:rFonts w:ascii="方正书宋_GBK" w:eastAsia="方正书宋_GBK"/>
                <w:color w:val="auto"/>
                <w:highlight w:val="none"/>
              </w:rPr>
            </w:pPr>
          </w:p>
        </w:tc>
      </w:tr>
    </w:tbl>
    <w:p>
      <w:pPr>
        <w:spacing w:line="300" w:lineRule="exact"/>
        <w:ind w:firstLine="420" w:firstLineChars="200"/>
        <w:jc w:val="left"/>
        <w:outlineLvl w:val="0"/>
        <w:rPr>
          <w:color w:val="auto"/>
          <w:highlight w:val="none"/>
        </w:rPr>
        <w:sectPr>
          <w:pgSz w:w="16838" w:h="11905" w:orient="landscape"/>
          <w:pgMar w:top="1361" w:right="1020" w:bottom="1361" w:left="1020" w:header="851" w:footer="992" w:gutter="0"/>
          <w:cols w:space="0" w:num="1"/>
          <w:docGrid w:type="lines" w:linePitch="316" w:charSpace="0"/>
        </w:sectPr>
      </w:pPr>
    </w:p>
    <w:p>
      <w:pPr>
        <w:autoSpaceDE w:val="0"/>
        <w:autoSpaceDN w:val="0"/>
        <w:adjustRightInd w:val="0"/>
        <w:ind w:firstLine="640" w:firstLineChars="200"/>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七、国有资产信息</w:t>
      </w:r>
    </w:p>
    <w:p>
      <w:pPr>
        <w:ind w:firstLine="640"/>
        <w:rPr>
          <w:rFonts w:ascii="Times New Roman" w:hAnsi="Times New Roman" w:eastAsia="仿宋" w:cs="Times New Roman"/>
          <w:color w:val="auto"/>
          <w:sz w:val="32"/>
          <w:szCs w:val="32"/>
          <w:highlight w:val="none"/>
        </w:rPr>
      </w:pPr>
      <w:r>
        <w:rPr>
          <w:rFonts w:hint="eastAsia" w:ascii="仿宋" w:hAnsi="仿宋" w:eastAsia="仿宋"/>
          <w:color w:val="auto"/>
          <w:sz w:val="32"/>
          <w:szCs w:val="32"/>
          <w:highlight w:val="none"/>
        </w:rPr>
        <w:t>中共曲阳县委网络安全和信息化委员会办公室</w:t>
      </w:r>
      <w:r>
        <w:rPr>
          <w:rFonts w:ascii="Times New Roman" w:hAnsi="Times New Roman" w:eastAsia="仿宋" w:cs="Times New Roman"/>
          <w:color w:val="auto"/>
          <w:sz w:val="32"/>
          <w:szCs w:val="32"/>
          <w:highlight w:val="none"/>
        </w:rPr>
        <w:t>2019</w:t>
      </w:r>
      <w:r>
        <w:rPr>
          <w:rFonts w:hint="eastAsia" w:ascii="Times New Roman" w:hAnsi="Times New Roman" w:eastAsia="仿宋" w:cs="Times New Roman"/>
          <w:color w:val="auto"/>
          <w:sz w:val="32"/>
          <w:szCs w:val="32"/>
          <w:highlight w:val="none"/>
        </w:rPr>
        <w:t>年末固定资产金额为</w:t>
      </w:r>
      <w:r>
        <w:rPr>
          <w:rFonts w:ascii="Times New Roman" w:hAnsi="Times New Roman" w:eastAsia="仿宋" w:cs="Times New Roman"/>
          <w:color w:val="auto"/>
          <w:sz w:val="32"/>
          <w:szCs w:val="32"/>
          <w:highlight w:val="none"/>
        </w:rPr>
        <w:t>15.76</w:t>
      </w:r>
      <w:r>
        <w:rPr>
          <w:rFonts w:hint="eastAsia" w:ascii="Times New Roman" w:hAnsi="Times New Roman" w:eastAsia="仿宋" w:cs="Times New Roman"/>
          <w:color w:val="auto"/>
          <w:sz w:val="32"/>
          <w:szCs w:val="32"/>
          <w:highlight w:val="none"/>
        </w:rPr>
        <w:t>万元（详见下表），</w:t>
      </w:r>
      <w:r>
        <w:rPr>
          <w:rFonts w:ascii="Times New Roman" w:hAnsi="Times New Roman" w:eastAsia="仿宋" w:cs="Times New Roman"/>
          <w:color w:val="auto"/>
          <w:sz w:val="32"/>
          <w:szCs w:val="32"/>
          <w:highlight w:val="none"/>
        </w:rPr>
        <w:t>2020</w:t>
      </w:r>
      <w:r>
        <w:rPr>
          <w:rFonts w:hint="eastAsia" w:ascii="Times New Roman" w:hAnsi="Times New Roman" w:eastAsia="仿宋" w:cs="Times New Roman"/>
          <w:color w:val="auto"/>
          <w:sz w:val="32"/>
          <w:szCs w:val="32"/>
          <w:highlight w:val="none"/>
        </w:rPr>
        <w:t>年度各单位（处室）拟购置固定资产总额为</w:t>
      </w:r>
      <w:r>
        <w:rPr>
          <w:rFonts w:ascii="Times New Roman" w:hAnsi="Times New Roman" w:eastAsia="仿宋" w:cs="Times New Roman"/>
          <w:color w:val="auto"/>
          <w:sz w:val="32"/>
          <w:szCs w:val="32"/>
          <w:highlight w:val="none"/>
        </w:rPr>
        <w:t>0</w:t>
      </w:r>
      <w:r>
        <w:rPr>
          <w:rFonts w:hint="eastAsia" w:ascii="Times New Roman" w:hAnsi="Times New Roman" w:eastAsia="仿宋" w:cs="Times New Roman"/>
          <w:color w:val="auto"/>
          <w:sz w:val="32"/>
          <w:szCs w:val="32"/>
          <w:highlight w:val="none"/>
        </w:rPr>
        <w:t>万元。</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color w:val="auto"/>
                <w:kern w:val="0"/>
                <w:sz w:val="32"/>
                <w:szCs w:val="32"/>
                <w:highlight w:val="none"/>
              </w:rPr>
            </w:pPr>
            <w:r>
              <w:rPr>
                <w:rFonts w:hint="eastAsia" w:ascii="仿宋" w:hAnsi="仿宋" w:eastAsia="仿宋"/>
                <w:b/>
                <w:color w:val="auto"/>
                <w:sz w:val="32"/>
                <w:szCs w:val="32"/>
                <w:highlight w:val="none"/>
              </w:rPr>
              <w:t>中共曲阳县委网络安全和信息化委员会办公室</w:t>
            </w:r>
            <w:r>
              <w:rPr>
                <w:rFonts w:hint="eastAsia" w:ascii="宋体" w:hAnsi="宋体" w:cs="宋体"/>
                <w:b/>
                <w:bCs/>
                <w:color w:val="auto"/>
                <w:kern w:val="0"/>
                <w:sz w:val="32"/>
                <w:szCs w:val="32"/>
                <w:highlight w:val="none"/>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编制部门：</w:t>
            </w:r>
            <w:r>
              <w:rPr>
                <w:rFonts w:hint="eastAsia" w:ascii="仿宋" w:hAnsi="仿宋" w:eastAsia="仿宋"/>
                <w:color w:val="auto"/>
                <w:sz w:val="22"/>
                <w:highlight w:val="none"/>
              </w:rPr>
              <w:t>中共曲阳县委网络安全和信息化委员会办公室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截止时间：</w:t>
            </w:r>
            <w:r>
              <w:rPr>
                <w:rFonts w:ascii="Times New Roman" w:hAnsi="Times New Roman" w:eastAsia="仿宋" w:cs="Times New Roman"/>
                <w:color w:val="auto"/>
                <w:kern w:val="0"/>
                <w:sz w:val="22"/>
                <w:highlight w:val="none"/>
              </w:rPr>
              <w:t>2019</w:t>
            </w:r>
            <w:r>
              <w:rPr>
                <w:rFonts w:hint="eastAsia" w:ascii="Times New Roman" w:hAnsi="Times New Roman" w:eastAsia="仿宋" w:cs="Times New Roman"/>
                <w:color w:val="auto"/>
                <w:kern w:val="0"/>
                <w:sz w:val="22"/>
                <w:highlight w:val="none"/>
              </w:rPr>
              <w:t>年</w:t>
            </w:r>
            <w:r>
              <w:rPr>
                <w:rFonts w:ascii="Times New Roman" w:hAnsi="Times New Roman" w:eastAsia="仿宋" w:cs="Times New Roman"/>
                <w:color w:val="auto"/>
                <w:kern w:val="0"/>
                <w:sz w:val="22"/>
                <w:highlight w:val="none"/>
              </w:rPr>
              <w:t>12</w:t>
            </w:r>
            <w:r>
              <w:rPr>
                <w:rFonts w:hint="eastAsia" w:ascii="Times New Roman" w:hAnsi="Times New Roman" w:eastAsia="仿宋" w:cs="Times New Roman"/>
                <w:color w:val="auto"/>
                <w:kern w:val="0"/>
                <w:sz w:val="22"/>
                <w:highlight w:val="none"/>
              </w:rPr>
              <w:t>月</w:t>
            </w:r>
            <w:r>
              <w:rPr>
                <w:rFonts w:ascii="Times New Roman" w:hAnsi="Times New Roman" w:eastAsia="仿宋" w:cs="Times New Roman"/>
                <w:color w:val="auto"/>
                <w:kern w:val="0"/>
                <w:sz w:val="22"/>
                <w:highlight w:val="none"/>
              </w:rPr>
              <w:t>31</w:t>
            </w:r>
            <w:r>
              <w:rPr>
                <w:rFonts w:hint="eastAsia" w:ascii="Times New Roman" w:hAnsi="Times New Roman" w:eastAsia="仿宋" w:cs="Times New Roman"/>
                <w:color w:val="auto"/>
                <w:kern w:val="0"/>
                <w:sz w:val="22"/>
                <w:highlight w:val="none"/>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2"/>
                <w:highlight w:val="none"/>
              </w:rPr>
            </w:pPr>
            <w:r>
              <w:rPr>
                <w:rFonts w:hint="eastAsia" w:ascii="宋体" w:hAnsi="宋体" w:cs="宋体"/>
                <w:b/>
                <w:bCs/>
                <w:color w:val="auto"/>
                <w:kern w:val="0"/>
                <w:sz w:val="22"/>
                <w:highlight w:val="none"/>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highlight w:val="none"/>
              </w:rPr>
            </w:pPr>
            <w:r>
              <w:rPr>
                <w:rFonts w:hint="eastAsia" w:ascii="宋体" w:hAnsi="宋体" w:cs="宋体"/>
                <w:b/>
                <w:bCs/>
                <w:color w:val="auto"/>
                <w:kern w:val="0"/>
                <w:sz w:val="22"/>
                <w:highlight w:val="none"/>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highlight w:val="none"/>
              </w:rPr>
            </w:pPr>
            <w:r>
              <w:rPr>
                <w:rFonts w:hint="eastAsia" w:ascii="宋体" w:hAnsi="宋体" w:cs="宋体"/>
                <w:b/>
                <w:bCs/>
                <w:color w:val="auto"/>
                <w:kern w:val="0"/>
                <w:sz w:val="22"/>
                <w:highlight w:val="none"/>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15.76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r>
              <w:rPr>
                <w:rFonts w:hint="eastAsia" w:ascii="Times New Roman" w:hAnsi="Times New Roman" w:eastAsia="仿宋" w:cs="Times New Roman"/>
                <w:color w:val="auto"/>
                <w:kern w:val="0"/>
                <w:sz w:val="22"/>
                <w:highlight w:val="none"/>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r>
              <w:rPr>
                <w:rFonts w:hint="eastAsia" w:ascii="Times New Roman" w:hAnsi="Times New Roman" w:eastAsia="仿宋" w:cs="Times New Roman"/>
                <w:color w:val="auto"/>
                <w:kern w:val="0"/>
                <w:sz w:val="22"/>
                <w:highlight w:val="none"/>
              </w:rPr>
              <w:t>、单价在</w:t>
            </w:r>
            <w:r>
              <w:rPr>
                <w:rFonts w:ascii="Times New Roman" w:hAnsi="Times New Roman" w:eastAsia="仿宋" w:cs="Times New Roman"/>
                <w:color w:val="auto"/>
                <w:kern w:val="0"/>
                <w:sz w:val="22"/>
                <w:highlight w:val="none"/>
              </w:rPr>
              <w:t>20</w:t>
            </w:r>
            <w:r>
              <w:rPr>
                <w:rFonts w:hint="eastAsia" w:ascii="Times New Roman" w:hAnsi="Times New Roman" w:eastAsia="仿宋" w:cs="Times New Roman"/>
                <w:color w:val="auto"/>
                <w:kern w:val="0"/>
                <w:sz w:val="22"/>
                <w:highlight w:val="none"/>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r>
              <w:rPr>
                <w:rFonts w:hint="eastAsia" w:ascii="Times New Roman" w:hAnsi="Times New Roman" w:eastAsia="仿宋" w:cs="Times New Roman"/>
                <w:color w:val="auto"/>
                <w:kern w:val="0"/>
                <w:sz w:val="22"/>
                <w:highlight w:val="none"/>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15.76</w:t>
            </w:r>
          </w:p>
        </w:tc>
      </w:tr>
    </w:tbl>
    <w:p>
      <w:pPr>
        <w:autoSpaceDE w:val="0"/>
        <w:autoSpaceDN w:val="0"/>
        <w:adjustRightInd w:val="0"/>
        <w:ind w:firstLine="640" w:firstLineChars="200"/>
        <w:jc w:val="left"/>
        <w:rPr>
          <w:rFonts w:ascii="黑体" w:hAnsi="黑体" w:eastAsia="黑体" w:cs="Times New Roman"/>
          <w:color w:val="auto"/>
          <w:sz w:val="32"/>
          <w:szCs w:val="32"/>
          <w:highlight w:val="none"/>
        </w:rPr>
      </w:pPr>
    </w:p>
    <w:p>
      <w:pPr>
        <w:autoSpaceDE w:val="0"/>
        <w:autoSpaceDN w:val="0"/>
        <w:adjustRightInd w:val="0"/>
        <w:ind w:firstLine="640" w:firstLineChars="200"/>
        <w:jc w:val="left"/>
        <w:rPr>
          <w:rFonts w:ascii="黑体" w:hAnsi="黑体" w:eastAsia="黑体" w:cs="Times New Roman"/>
          <w:color w:val="auto"/>
          <w:sz w:val="32"/>
          <w:szCs w:val="32"/>
          <w:highlight w:val="none"/>
        </w:rPr>
      </w:pPr>
    </w:p>
    <w:p>
      <w:pPr>
        <w:autoSpaceDE w:val="0"/>
        <w:autoSpaceDN w:val="0"/>
        <w:adjustRightInd w:val="0"/>
        <w:ind w:firstLine="640" w:firstLineChars="200"/>
        <w:jc w:val="left"/>
        <w:rPr>
          <w:rFonts w:ascii="黑体" w:hAnsi="黑体" w:eastAsia="黑体" w:cs="Times New Roman"/>
          <w:color w:val="auto"/>
          <w:sz w:val="32"/>
          <w:szCs w:val="32"/>
          <w:highlight w:val="none"/>
        </w:rPr>
        <w:sectPr>
          <w:pgSz w:w="16838" w:h="11905" w:orient="landscape"/>
          <w:pgMar w:top="1361" w:right="1020" w:bottom="1361" w:left="1020" w:header="851" w:footer="992" w:gutter="0"/>
          <w:cols w:space="0" w:num="1"/>
          <w:docGrid w:type="lines" w:linePitch="316" w:charSpace="0"/>
        </w:sectPr>
      </w:pPr>
    </w:p>
    <w:p>
      <w:pPr>
        <w:autoSpaceDE w:val="0"/>
        <w:autoSpaceDN w:val="0"/>
        <w:adjustRightInd w:val="0"/>
        <w:ind w:firstLine="640" w:firstLineChars="200"/>
        <w:jc w:val="left"/>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八、名词解释</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rPr>
        <w:t>、一般公共预算拨款收入：指县级财政当年拨付的资金。</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、事业收入：指事业单位开展专业业务活动及辅助活动所取得的收入。</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rPr>
        <w:t>、基本支出：指为保障机构正常运转、完成日常工作任务而发生的人员支出和公用支出。</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5</w:t>
      </w:r>
      <w:r>
        <w:rPr>
          <w:rFonts w:hint="eastAsia" w:ascii="Times New Roman" w:hAnsi="Times New Roman" w:eastAsia="仿宋" w:cs="Times New Roman"/>
          <w:color w:val="auto"/>
          <w:sz w:val="32"/>
          <w:szCs w:val="32"/>
          <w:highlight w:val="none"/>
        </w:rPr>
        <w:t>、项目支出：指在基本支出之外为完成特定行政任务和事业发展目标所发生的支出。</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6</w:t>
      </w:r>
      <w:r>
        <w:rPr>
          <w:rFonts w:hint="eastAsia" w:ascii="Times New Roman" w:hAnsi="Times New Roman" w:eastAsia="仿宋" w:cs="Times New Roman"/>
          <w:color w:val="auto"/>
          <w:sz w:val="32"/>
          <w:szCs w:val="32"/>
          <w:highlight w:val="none"/>
        </w:rPr>
        <w:t>、上缴上级支出：指下级单位上缴上级的支出。</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8</w:t>
      </w:r>
      <w:r>
        <w:rPr>
          <w:rFonts w:hint="eastAsia" w:ascii="Times New Roman" w:hAnsi="Times New Roman" w:eastAsia="仿宋" w:cs="Times New Roman"/>
          <w:color w:val="auto"/>
          <w:sz w:val="32"/>
          <w:szCs w:val="32"/>
          <w:highlight w:val="none"/>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9</w:t>
      </w:r>
      <w:r>
        <w:rPr>
          <w:rFonts w:hint="eastAsia" w:ascii="Times New Roman" w:hAnsi="Times New Roman" w:eastAsia="仿宋" w:cs="Times New Roman"/>
          <w:color w:val="auto"/>
          <w:sz w:val="32"/>
          <w:szCs w:val="32"/>
          <w:highlight w:val="none"/>
        </w:rPr>
        <w:t>、上年结转：指以前年度尚未完成、结转到本年仍按原规定用途继续使用的资金。</w:t>
      </w:r>
    </w:p>
    <w:p>
      <w:pPr>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10</w:t>
      </w:r>
      <w:r>
        <w:rPr>
          <w:rFonts w:hint="eastAsia" w:ascii="Times New Roman" w:hAnsi="Times New Roman" w:eastAsia="仿宋" w:cs="Times New Roman"/>
          <w:color w:val="auto"/>
          <w:sz w:val="32"/>
          <w:szCs w:val="32"/>
          <w:highlight w:val="none"/>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color w:val="auto"/>
          <w:sz w:val="32"/>
          <w:szCs w:val="32"/>
          <w:highlight w:val="none"/>
        </w:rPr>
      </w:pPr>
      <w:r>
        <w:rPr>
          <w:rFonts w:hint="eastAsia" w:ascii="宋体-方正超大字符集" w:hAnsi="宋体-方正超大字符集" w:eastAsia="宋体-方正超大字符集" w:cs="宋体-方正超大字符集"/>
          <w:b/>
          <w:bCs/>
          <w:color w:val="auto"/>
          <w:sz w:val="32"/>
          <w:szCs w:val="32"/>
          <w:highlight w:val="none"/>
        </w:rPr>
        <w:t>九、其他需要说明的事项</w:t>
      </w:r>
    </w:p>
    <w:p>
      <w:pPr>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我部门无其他需要说明的事项。</w:t>
      </w:r>
    </w:p>
    <w:sectPr>
      <w:pgSz w:w="11905" w:h="16838"/>
      <w:pgMar w:top="1021" w:right="1361" w:bottom="1021" w:left="1361" w:header="851" w:footer="992" w:gutter="0"/>
      <w:cols w:space="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Y3ZjA0Zjg0OWY2MjBlZTJhNGNmYTNmNDNkN2EifQ=="/>
    <w:docVar w:name="KSO_WPS_MARK_KEY" w:val="4b290d2a-d067-4260-a681-aa99ea9a6f63"/>
  </w:docVars>
  <w:rsids>
    <w:rsidRoot w:val="00EE71BA"/>
    <w:rsid w:val="00075416"/>
    <w:rsid w:val="000C7140"/>
    <w:rsid w:val="00277793"/>
    <w:rsid w:val="00323B29"/>
    <w:rsid w:val="0039059E"/>
    <w:rsid w:val="00672F8A"/>
    <w:rsid w:val="0077177C"/>
    <w:rsid w:val="007F0341"/>
    <w:rsid w:val="009A521C"/>
    <w:rsid w:val="00AA73F0"/>
    <w:rsid w:val="00B90CB5"/>
    <w:rsid w:val="00C20FED"/>
    <w:rsid w:val="00D607DA"/>
    <w:rsid w:val="00D6310A"/>
    <w:rsid w:val="00D7514B"/>
    <w:rsid w:val="00DC6EE5"/>
    <w:rsid w:val="00EE71BA"/>
    <w:rsid w:val="00F867E4"/>
    <w:rsid w:val="00F964BC"/>
    <w:rsid w:val="01907572"/>
    <w:rsid w:val="0D740D44"/>
    <w:rsid w:val="0FF62BD7"/>
    <w:rsid w:val="25A62219"/>
    <w:rsid w:val="29DD24E1"/>
    <w:rsid w:val="3F4A5347"/>
    <w:rsid w:val="41D70B25"/>
    <w:rsid w:val="467A114E"/>
    <w:rsid w:val="48AF7A75"/>
    <w:rsid w:val="58001494"/>
    <w:rsid w:val="58BC4B97"/>
    <w:rsid w:val="5CCD1AA8"/>
    <w:rsid w:val="65A919C1"/>
    <w:rsid w:val="6BFE1873"/>
    <w:rsid w:val="706032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locked/>
    <w:uiPriority w:val="99"/>
    <w:rPr>
      <w:rFonts w:ascii="Times New Roman" w:hAnsi="Times New Roman" w:eastAsia="宋体"/>
      <w:sz w:val="18"/>
    </w:rPr>
  </w:style>
  <w:style w:type="character" w:customStyle="1" w:styleId="11">
    <w:name w:val="Header Char"/>
    <w:basedOn w:val="8"/>
    <w:link w:val="3"/>
    <w:semiHidden/>
    <w:locked/>
    <w:uiPriority w:val="99"/>
    <w:rPr>
      <w:rFonts w:ascii="Times New Roman" w:hAnsi="Times New Roman" w:eastAsia="宋体"/>
      <w:sz w:val="18"/>
    </w:rPr>
  </w:style>
  <w:style w:type="character" w:customStyle="1" w:styleId="12">
    <w:name w:val="Footnote Text Char"/>
    <w:basedOn w:val="8"/>
    <w:link w:val="5"/>
    <w:semiHidden/>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5838</Words>
  <Characters>6137</Characters>
  <Lines>0</Lines>
  <Paragraphs>0</Paragraphs>
  <TotalTime>104</TotalTime>
  <ScaleCrop>false</ScaleCrop>
  <LinksUpToDate>false</LinksUpToDate>
  <CharactersWithSpaces>6153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2020-01-10T15:53:00Z</cp:lastPrinted>
  <dcterms:modified xsi:type="dcterms:W3CDTF">2024-01-01T08:00:26Z</dcterms:modified>
  <dc:title>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9BE42342418F465D9DA8FEE501BF277A_13</vt:lpwstr>
  </property>
</Properties>
</file>